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560" w:lineRule="exact"/>
        <w:ind w:left="0" w:leftChars="0" w:right="0" w:rightChars="0" w:firstLine="0"/>
        <w:jc w:val="center"/>
        <w:textAlignment w:val="auto"/>
        <w:rPr>
          <w:rFonts w:hint="eastAsia" w:ascii="方正小标宋简体" w:hAnsi="方正小标宋简体" w:eastAsia="方正小标宋简体" w:cs="方正小标宋简体"/>
          <w:b w:val="0"/>
          <w:bCs/>
          <w:color w:val="auto"/>
          <w:position w:val="0"/>
          <w:sz w:val="44"/>
          <w:szCs w:val="44"/>
          <w:highlight w:val="white"/>
        </w:rPr>
      </w:pPr>
      <w:r>
        <w:rPr>
          <w:rFonts w:hint="eastAsia" w:ascii="仿宋" w:hAnsi="仿宋" w:eastAsia="仿宋" w:cs="仿宋"/>
          <w:sz w:val="32"/>
          <w:szCs w:val="32"/>
          <w:lang w:val="en-US" w:eastAsia="zh-CN"/>
        </w:rPr>
        <w:t xml:space="preserve">   </w:t>
      </w:r>
      <w:r>
        <w:rPr>
          <w:rFonts w:hint="eastAsia" w:ascii="仿宋" w:hAnsi="仿宋" w:eastAsia="仿宋" w:cs="仿宋"/>
          <w:sz w:val="44"/>
          <w:szCs w:val="44"/>
          <w:lang w:val="en-US" w:eastAsia="zh-CN"/>
        </w:rPr>
        <w:t xml:space="preserve"> </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560" w:lineRule="exact"/>
        <w:ind w:left="0" w:leftChars="0" w:right="0" w:rightChars="0" w:firstLine="0"/>
        <w:jc w:val="center"/>
        <w:textAlignment w:val="auto"/>
        <w:rPr>
          <w:rFonts w:hint="eastAsia" w:ascii="方正小标宋简体" w:hAnsi="方正小标宋简体" w:eastAsia="方正小标宋简体" w:cs="方正小标宋简体"/>
          <w:b w:val="0"/>
          <w:bCs/>
          <w:color w:val="auto"/>
          <w:position w:val="0"/>
          <w:sz w:val="44"/>
          <w:szCs w:val="44"/>
          <w:highlight w:val="white"/>
        </w:rPr>
      </w:pP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560" w:lineRule="exact"/>
        <w:ind w:left="0" w:leftChars="0" w:right="0" w:rightChars="0" w:firstLine="0"/>
        <w:jc w:val="center"/>
        <w:textAlignment w:val="auto"/>
        <w:rPr>
          <w:rFonts w:hint="eastAsia" w:ascii="方正小标宋简体" w:hAnsi="方正小标宋简体" w:eastAsia="方正小标宋简体" w:cs="方正小标宋简体"/>
          <w:b w:val="0"/>
          <w:bCs/>
          <w:color w:val="auto"/>
          <w:position w:val="0"/>
          <w:sz w:val="44"/>
          <w:szCs w:val="44"/>
          <w:highlight w:val="white"/>
        </w:rPr>
      </w:pP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560" w:lineRule="exact"/>
        <w:ind w:left="0" w:leftChars="0" w:right="0" w:rightChars="0" w:firstLine="0"/>
        <w:jc w:val="center"/>
        <w:textAlignment w:val="auto"/>
        <w:rPr>
          <w:rFonts w:hint="eastAsia" w:ascii="方正小标宋简体" w:hAnsi="方正小标宋简体" w:eastAsia="方正小标宋简体" w:cs="方正小标宋简体"/>
          <w:b w:val="0"/>
          <w:bCs/>
          <w:color w:val="auto"/>
          <w:position w:val="0"/>
          <w:sz w:val="44"/>
          <w:szCs w:val="44"/>
          <w:highlight w:val="white"/>
        </w:rPr>
      </w:pP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560" w:lineRule="exact"/>
        <w:ind w:left="0" w:leftChars="0" w:right="0" w:rightChars="0" w:firstLine="0"/>
        <w:jc w:val="center"/>
        <w:textAlignment w:val="auto"/>
        <w:rPr>
          <w:rFonts w:hint="eastAsia" w:ascii="方正小标宋简体" w:hAnsi="方正小标宋简体" w:eastAsia="方正小标宋简体" w:cs="方正小标宋简体"/>
          <w:b w:val="0"/>
          <w:bCs/>
          <w:color w:val="auto"/>
          <w:position w:val="0"/>
          <w:sz w:val="44"/>
          <w:szCs w:val="44"/>
          <w:highlight w:val="white"/>
        </w:rPr>
      </w:pP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560" w:lineRule="exact"/>
        <w:ind w:left="0" w:leftChars="0" w:right="0" w:rightChars="0" w:firstLine="0"/>
        <w:jc w:val="center"/>
        <w:textAlignment w:val="auto"/>
        <w:rPr>
          <w:rFonts w:hint="eastAsia" w:ascii="方正小标宋简体" w:hAnsi="方正小标宋简体" w:eastAsia="方正小标宋简体" w:cs="方正小标宋简体"/>
          <w:b w:val="0"/>
          <w:bCs/>
          <w:color w:val="auto"/>
          <w:position w:val="0"/>
          <w:sz w:val="44"/>
          <w:szCs w:val="44"/>
          <w:highlight w:val="white"/>
        </w:rPr>
      </w:pP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560" w:lineRule="exact"/>
        <w:ind w:left="0" w:leftChars="0" w:right="0" w:rightChars="0" w:firstLine="0"/>
        <w:jc w:val="both"/>
        <w:textAlignment w:val="auto"/>
        <w:rPr>
          <w:rFonts w:hint="eastAsia" w:ascii="方正小标宋简体" w:hAnsi="方正小标宋简体" w:eastAsia="方正小标宋简体" w:cs="方正小标宋简体"/>
          <w:b w:val="0"/>
          <w:bCs/>
          <w:color w:val="auto"/>
          <w:position w:val="0"/>
          <w:sz w:val="44"/>
          <w:szCs w:val="44"/>
          <w:highlight w:val="white"/>
        </w:rPr>
      </w:pP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560" w:lineRule="exact"/>
        <w:ind w:left="0" w:leftChars="0" w:right="0" w:rightChars="0" w:firstLine="0"/>
        <w:jc w:val="center"/>
        <w:textAlignment w:val="auto"/>
        <w:rPr>
          <w:rFonts w:hint="eastAsia" w:ascii="方正小标宋简体" w:hAnsi="方正小标宋简体" w:eastAsia="方正小标宋简体" w:cs="方正小标宋简体"/>
          <w:b w:val="0"/>
          <w:bCs/>
          <w:color w:val="auto"/>
          <w:position w:val="0"/>
          <w:sz w:val="44"/>
          <w:szCs w:val="44"/>
          <w:highlight w:val="whit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position w:val="0"/>
          <w:sz w:val="44"/>
          <w:szCs w:val="44"/>
          <w:highlight w:val="white"/>
        </w:rPr>
      </w:pPr>
      <w:r>
        <w:rPr>
          <w:rFonts w:hint="eastAsia" w:ascii="仿宋" w:hAnsi="仿宋" w:eastAsia="仿宋" w:cs="仿宋"/>
          <w:sz w:val="32"/>
          <w:szCs w:val="32"/>
          <w:lang w:val="en-US" w:eastAsia="zh-CN"/>
        </w:rPr>
        <w:t>银葡发〔2022〕6号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关于印发《</w:t>
      </w:r>
      <w:r>
        <w:rPr>
          <w:rFonts w:hint="eastAsia" w:ascii="方正小标宋简体" w:hAnsi="方正小标宋简体" w:eastAsia="方正小标宋简体" w:cs="方正小标宋简体"/>
          <w:b w:val="0"/>
          <w:bCs w:val="0"/>
          <w:sz w:val="44"/>
          <w:szCs w:val="44"/>
        </w:rPr>
        <w:t>银川市葡萄酒产业发展</w:t>
      </w:r>
      <w:r>
        <w:rPr>
          <w:rFonts w:hint="eastAsia" w:ascii="方正小标宋简体" w:hAnsi="方正小标宋简体" w:eastAsia="方正小标宋简体" w:cs="方正小标宋简体"/>
          <w:b w:val="0"/>
          <w:bCs w:val="0"/>
          <w:sz w:val="44"/>
          <w:szCs w:val="44"/>
          <w:lang w:val="en-US" w:eastAsia="zh-CN"/>
        </w:rPr>
        <w:t>服务中心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2022年工作要点</w:t>
      </w:r>
      <w:r>
        <w:rPr>
          <w:rFonts w:hint="eastAsia" w:ascii="方正小标宋简体" w:hAnsi="方正小标宋简体" w:eastAsia="方正小标宋简体" w:cs="方正小标宋简体"/>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各科室：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现将《银川市葡萄酒产业发展服务中心2022年工作要点》印发给你们，请结合实际，认真抓好贯彻落实，确保全面完成2022年各项任务目标。</w:t>
      </w: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附件：银川市葡萄酒产业发展服务中心2022年工作要点</w:t>
      </w: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ind w:firstLine="3840" w:firstLineChars="1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银川市葡萄酒产业发展服务中心</w:t>
      </w:r>
    </w:p>
    <w:p>
      <w:pPr>
        <w:pStyle w:val="2"/>
        <w:ind w:firstLine="4800" w:firstLineChars="15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2022年3月30日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sectPr>
          <w:pgSz w:w="11906" w:h="16838"/>
          <w:pgMar w:top="1417" w:right="1417" w:bottom="1417" w:left="141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银川市葡萄酒产业发展</w:t>
      </w:r>
      <w:r>
        <w:rPr>
          <w:rFonts w:hint="eastAsia" w:ascii="方正小标宋简体" w:hAnsi="方正小标宋简体" w:eastAsia="方正小标宋简体" w:cs="方正小标宋简体"/>
          <w:b w:val="0"/>
          <w:bCs w:val="0"/>
          <w:sz w:val="44"/>
          <w:szCs w:val="44"/>
          <w:lang w:val="en-US" w:eastAsia="zh-CN"/>
        </w:rPr>
        <w:t>服务中心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2022年工作要点</w:t>
      </w:r>
    </w:p>
    <w:p>
      <w:pPr>
        <w:spacing w:line="580" w:lineRule="exact"/>
        <w:ind w:firstLine="640" w:firstLineChars="200"/>
        <w:rPr>
          <w:rFonts w:hint="eastAsia" w:ascii="仿宋" w:hAnsi="仿宋" w:eastAsia="仿宋" w:cs="仿宋"/>
          <w:color w:val="000000"/>
          <w:kern w:val="0"/>
          <w:sz w:val="32"/>
          <w:szCs w:val="32"/>
        </w:rPr>
      </w:pPr>
    </w:p>
    <w:p>
      <w:pPr>
        <w:spacing w:line="580" w:lineRule="exact"/>
        <w:ind w:firstLine="640" w:firstLineChars="20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一、指导思想</w:t>
      </w:r>
    </w:p>
    <w:p>
      <w:pPr>
        <w:spacing w:line="58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2022年葡萄酒产业发展将以习近平新时代中国特色社会主义思想为指导，紧紧围绕市第十五次党代会提出的 “五大战略”和打造引领全区经济高质量发展首府引擎的总体要求，按照“1339”工作思路，即紧抓宁夏国家葡萄及葡萄酒产业开放发展综合试验区建设机遇，以习近平总书记提出的“当惊世界殊”目标在银川早日率先实现为统缆，以“放眼全球 ，为我所用”的视野，围绕葡萄酒产业全链条，着力建强“谋划产业的专家智库、培训骨干的师资专库、实地指导的实用人才库”的“三库”，大力践行“严细深实勤俭廉+快”的工作作风，切实厘清“摸出问题清单、确定需求菜单、提供服务订单”的“三单”，对标党代会确定的工作目标和市委、</w:t>
      </w:r>
      <w:r>
        <w:rPr>
          <w:rFonts w:hint="eastAsia" w:ascii="仿宋" w:hAnsi="仿宋" w:eastAsia="仿宋" w:cs="仿宋"/>
          <w:color w:val="000000"/>
          <w:kern w:val="0"/>
          <w:sz w:val="32"/>
          <w:szCs w:val="32"/>
        </w:rPr>
        <w:t>市</w:t>
      </w:r>
      <w:bookmarkStart w:id="0" w:name="_GoBack"/>
      <w:bookmarkEnd w:id="0"/>
      <w:r>
        <w:rPr>
          <w:rFonts w:hint="eastAsia" w:ascii="仿宋" w:hAnsi="仿宋" w:eastAsia="仿宋" w:cs="仿宋"/>
          <w:color w:val="000000"/>
          <w:kern w:val="0"/>
          <w:sz w:val="32"/>
          <w:szCs w:val="32"/>
        </w:rPr>
        <w:t>政府“五化”产业发展要求，用心用力用情做好“九篇文章”。</w:t>
      </w:r>
    </w:p>
    <w:p>
      <w:pPr>
        <w:spacing w:line="580" w:lineRule="exact"/>
        <w:ind w:firstLine="640" w:firstLineChars="200"/>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lang w:val="en-US" w:eastAsia="zh-CN"/>
        </w:rPr>
        <w:t>二、</w:t>
      </w:r>
      <w:r>
        <w:rPr>
          <w:rFonts w:hint="eastAsia" w:ascii="黑体" w:hAnsi="黑体" w:eastAsia="黑体" w:cs="黑体"/>
          <w:b w:val="0"/>
          <w:bCs/>
          <w:color w:val="000000"/>
          <w:kern w:val="0"/>
          <w:sz w:val="32"/>
          <w:szCs w:val="32"/>
        </w:rPr>
        <w:t>主要预期指标</w:t>
      </w:r>
    </w:p>
    <w:p>
      <w:pPr>
        <w:spacing w:line="58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开发新建酿酒葡萄基地6万亩，其中建成1.8万亩；新建续建酒庄10座，全市酒庄（企业）总数达到76座；着力推进图兰朵葡萄酒小镇、张骞葡萄郡、金山康养小镇等重点产业项目建设；加强产区葡萄种植师、酿酒师、侍酒师、专业农民技工人才以及标准化技术推广培训，全年开展集中培训5期，培训人员400人次以上；力争酿酒葡萄产量达到8万吨，葡萄酒年产量达到7000万瓶，酒庄接待旅游100万人次以上，综合产值达到260亿元。</w:t>
      </w:r>
      <w:r>
        <w:rPr>
          <w:rFonts w:hint="eastAsia" w:ascii="Times New Roman" w:hAnsi="Times New Roman" w:eastAsia="仿宋_GB2312" w:cs="Times New Roman"/>
          <w:sz w:val="32"/>
          <w:szCs w:val="32"/>
          <w:lang w:val="en-US" w:eastAsia="zh-CN"/>
        </w:rPr>
        <w:t xml:space="preserve">  </w:t>
      </w:r>
    </w:p>
    <w:p>
      <w:pPr>
        <w:spacing w:line="580" w:lineRule="exact"/>
        <w:ind w:firstLine="640" w:firstLineChars="200"/>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三、重点工作及任务分工</w:t>
      </w:r>
    </w:p>
    <w:p>
      <w:pPr>
        <w:spacing w:line="580" w:lineRule="exact"/>
        <w:ind w:firstLine="643" w:firstLineChars="200"/>
        <w:rPr>
          <w:rFonts w:hint="eastAsia" w:ascii="黑体" w:hAnsi="黑体" w:eastAsia="楷体_GB2312" w:cs="黑体"/>
          <w:b w:val="0"/>
          <w:bCs w:val="0"/>
          <w:color w:val="000000"/>
          <w:kern w:val="0"/>
          <w:sz w:val="32"/>
          <w:szCs w:val="32"/>
          <w:lang w:eastAsia="zh-CN"/>
        </w:rPr>
      </w:pPr>
      <w:r>
        <w:rPr>
          <w:rFonts w:hint="eastAsia" w:ascii="楷体_GB2312" w:hAnsi="楷体_GB2312" w:eastAsia="楷体_GB2312" w:cs="楷体_GB2312"/>
          <w:b/>
          <w:bCs/>
          <w:color w:val="000000"/>
          <w:kern w:val="0"/>
          <w:sz w:val="32"/>
          <w:szCs w:val="32"/>
          <w:lang w:val="en-US" w:eastAsia="zh-CN"/>
        </w:rPr>
        <w:t>（</w:t>
      </w:r>
      <w:r>
        <w:rPr>
          <w:rFonts w:hint="eastAsia" w:ascii="楷体_GB2312" w:hAnsi="楷体_GB2312" w:eastAsia="楷体_GB2312" w:cs="楷体_GB2312"/>
          <w:b/>
          <w:bCs/>
          <w:color w:val="000000"/>
          <w:kern w:val="0"/>
          <w:sz w:val="32"/>
          <w:szCs w:val="32"/>
        </w:rPr>
        <w:t>一</w:t>
      </w:r>
      <w:r>
        <w:rPr>
          <w:rFonts w:hint="eastAsia" w:ascii="楷体_GB2312" w:hAnsi="楷体_GB2312" w:eastAsia="楷体_GB2312" w:cs="楷体_GB2312"/>
          <w:b/>
          <w:bCs/>
          <w:color w:val="000000"/>
          <w:kern w:val="0"/>
          <w:sz w:val="32"/>
          <w:szCs w:val="32"/>
          <w:lang w:val="en-US" w:eastAsia="zh-CN"/>
        </w:rPr>
        <w:t>）</w:t>
      </w:r>
      <w:r>
        <w:rPr>
          <w:rFonts w:hint="eastAsia" w:ascii="楷体_GB2312" w:hAnsi="楷体_GB2312" w:eastAsia="楷体_GB2312" w:cs="楷体_GB2312"/>
          <w:b/>
          <w:bCs/>
          <w:color w:val="000000"/>
          <w:kern w:val="0"/>
          <w:sz w:val="32"/>
          <w:szCs w:val="32"/>
        </w:rPr>
        <w:t>着力完善政策体系，夯实产业发展基础</w:t>
      </w:r>
      <w:r>
        <w:rPr>
          <w:rFonts w:hint="eastAsia" w:ascii="楷体_GB2312" w:hAnsi="楷体_GB2312" w:eastAsia="楷体_GB2312" w:cs="楷体_GB2312"/>
          <w:b/>
          <w:bCs/>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0"/>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1.健全</w:t>
      </w:r>
      <w:r>
        <w:rPr>
          <w:rFonts w:hint="eastAsia" w:ascii="仿宋_GB2312" w:hAnsi="仿宋_GB2312" w:eastAsia="仿宋_GB2312" w:cs="仿宋_GB2312"/>
          <w:b/>
          <w:bCs/>
          <w:color w:val="auto"/>
          <w:kern w:val="2"/>
          <w:sz w:val="32"/>
          <w:szCs w:val="32"/>
          <w:lang w:val="en-US" w:eastAsia="zh-CN" w:bidi="ar-SA"/>
        </w:rPr>
        <w:t>产业发展支撑政策。</w:t>
      </w:r>
      <w:r>
        <w:rPr>
          <w:rFonts w:hint="eastAsia" w:ascii="仿宋_GB2312" w:hAnsi="仿宋_GB2312" w:eastAsia="仿宋_GB2312" w:cs="仿宋_GB2312"/>
          <w:b w:val="0"/>
          <w:bCs w:val="0"/>
          <w:color w:val="auto"/>
          <w:kern w:val="0"/>
          <w:sz w:val="32"/>
          <w:szCs w:val="32"/>
          <w:lang w:val="en-US" w:eastAsia="zh-CN" w:bidi="ar-SA"/>
        </w:rPr>
        <w:t>抢抓宁夏国家葡萄及葡萄酒产业开放发展综合试验区建设机遇，用足用好国家、自治区各项支持政策，制定出台《银川市葡萄酒产业高质量发展实施意见》，重点从加强产区品牌宣传推广、支持企业做大做强、引导产业规模化发展、增强产业文化内涵、加大金融扶持等关键环节提出具体扶持建议和资金保障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责任科室：产业促进科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3月底</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color w:val="auto"/>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配套</w:t>
      </w:r>
      <w:r>
        <w:rPr>
          <w:rFonts w:hint="eastAsia" w:ascii="仿宋_GB2312" w:hAnsi="仿宋_GB2312" w:eastAsia="仿宋_GB2312" w:cs="仿宋_GB2312"/>
          <w:color w:val="auto"/>
          <w:kern w:val="0"/>
          <w:sz w:val="32"/>
          <w:szCs w:val="32"/>
        </w:rPr>
        <w:t>出台</w:t>
      </w:r>
      <w:r>
        <w:rPr>
          <w:rFonts w:hint="eastAsia" w:ascii="仿宋_GB2312" w:hAnsi="仿宋_GB2312" w:eastAsia="仿宋_GB2312" w:cs="仿宋_GB2312"/>
          <w:color w:val="000000"/>
          <w:kern w:val="0"/>
          <w:sz w:val="32"/>
          <w:szCs w:val="32"/>
        </w:rPr>
        <w:t>实施保障措施。</w:t>
      </w:r>
      <w:r>
        <w:rPr>
          <w:rFonts w:hint="eastAsia" w:ascii="仿宋_GB2312" w:hAnsi="仿宋_GB2312" w:eastAsia="仿宋_GB2312" w:cs="仿宋_GB2312"/>
          <w:b w:val="0"/>
          <w:bCs w:val="0"/>
          <w:color w:val="auto"/>
          <w:kern w:val="0"/>
          <w:sz w:val="32"/>
          <w:szCs w:val="32"/>
        </w:rPr>
        <w:t>为保证《银川市葡萄酒产业高质量发展实施意见》</w:t>
      </w:r>
      <w:r>
        <w:rPr>
          <w:rFonts w:hint="eastAsia" w:ascii="仿宋_GB2312" w:hAnsi="仿宋_GB2312" w:eastAsia="仿宋_GB2312" w:cs="仿宋_GB2312"/>
          <w:b w:val="0"/>
          <w:color w:val="auto"/>
          <w:kern w:val="0"/>
          <w:sz w:val="32"/>
          <w:szCs w:val="32"/>
        </w:rPr>
        <w:t>有效落地实施，进一步研究制定《关于培育龙头企业鼓励开拓市场政策执行实施细则》、《关于提高企业技术创新、公共化服务和产业链配套服务能力政策执行实施细则》、《关于加大产业人才引进、培养和激励政策执行实施细则》、《关于加大重点产业项目招商引资力度政策执行实施细则》和《关于支持“葡萄酒+文化旅游”项目政策执行实施细则》等五项配套保障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rPr>
        <w:t>产业</w:t>
      </w:r>
      <w:r>
        <w:rPr>
          <w:rFonts w:hint="eastAsia" w:ascii="仿宋_GB2312" w:hAnsi="仿宋_GB2312" w:eastAsia="仿宋_GB2312" w:cs="仿宋_GB2312"/>
          <w:color w:val="000000"/>
          <w:sz w:val="32"/>
          <w:szCs w:val="32"/>
          <w:lang w:val="en-US" w:eastAsia="zh-CN"/>
        </w:rPr>
        <w:t>促进</w:t>
      </w:r>
      <w:r>
        <w:rPr>
          <w:rFonts w:hint="eastAsia" w:ascii="仿宋_GB2312" w:hAnsi="仿宋_GB2312" w:eastAsia="仿宋_GB2312" w:cs="仿宋_GB2312"/>
          <w:color w:val="000000"/>
          <w:sz w:val="32"/>
          <w:szCs w:val="32"/>
        </w:rPr>
        <w:t>科、项目</w:t>
      </w:r>
      <w:r>
        <w:rPr>
          <w:rFonts w:hint="eastAsia" w:ascii="仿宋_GB2312" w:hAnsi="仿宋_GB2312" w:eastAsia="仿宋_GB2312" w:cs="仿宋_GB2312"/>
          <w:color w:val="000000"/>
          <w:sz w:val="32"/>
          <w:szCs w:val="32"/>
          <w:lang w:val="en-US" w:eastAsia="zh-CN"/>
        </w:rPr>
        <w:t>管理</w:t>
      </w:r>
      <w:r>
        <w:rPr>
          <w:rFonts w:hint="eastAsia" w:ascii="仿宋_GB2312" w:hAnsi="仿宋_GB2312" w:eastAsia="仿宋_GB2312" w:cs="仿宋_GB2312"/>
          <w:color w:val="000000"/>
          <w:sz w:val="32"/>
          <w:szCs w:val="32"/>
        </w:rPr>
        <w:t>科、技术</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5月底</w:t>
      </w:r>
    </w:p>
    <w:p>
      <w:pPr>
        <w:pStyle w:val="9"/>
        <w:spacing w:line="580" w:lineRule="exact"/>
        <w:ind w:firstLine="643" w:firstLineChars="200"/>
        <w:jc w:val="both"/>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auto"/>
          <w:kern w:val="0"/>
          <w:sz w:val="32"/>
          <w:szCs w:val="32"/>
        </w:rPr>
        <w:t>强化推动落实工作机制。</w:t>
      </w:r>
      <w:r>
        <w:rPr>
          <w:rFonts w:hint="eastAsia" w:ascii="仿宋_GB2312" w:hAnsi="仿宋_GB2312" w:eastAsia="仿宋_GB2312" w:cs="仿宋_GB2312"/>
          <w:b w:val="0"/>
          <w:bCs w:val="0"/>
          <w:color w:val="auto"/>
          <w:kern w:val="0"/>
          <w:sz w:val="32"/>
          <w:szCs w:val="32"/>
        </w:rPr>
        <w:t>按照自治区国家葡萄及葡萄酒产业开放发展综合试验区千亿元产值行动工作要求，积极争取政策、项目、资金等支持，协调推动解决产区土地资源优化、基础设施配套、种植灌溉用水、土地承包到期续租、酒庄建设用地、不动产评估、投融资、信贷担保、文旅融合、葡萄酒税率等制约产业生产建设、经营销售、高质量发展等瓶颈问题，精准施策，解决难题，服务酒庄（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rPr>
        <w:t>产业</w:t>
      </w:r>
      <w:r>
        <w:rPr>
          <w:rFonts w:hint="eastAsia" w:ascii="仿宋_GB2312" w:hAnsi="仿宋_GB2312" w:eastAsia="仿宋_GB2312" w:cs="仿宋_GB2312"/>
          <w:color w:val="000000"/>
          <w:sz w:val="32"/>
          <w:szCs w:val="32"/>
          <w:lang w:val="en-US" w:eastAsia="zh-CN"/>
        </w:rPr>
        <w:t>促进</w:t>
      </w:r>
      <w:r>
        <w:rPr>
          <w:rFonts w:hint="eastAsia" w:ascii="仿宋_GB2312" w:hAnsi="仿宋_GB2312" w:eastAsia="仿宋_GB2312" w:cs="仿宋_GB2312"/>
          <w:color w:val="000000"/>
          <w:sz w:val="32"/>
          <w:szCs w:val="32"/>
        </w:rPr>
        <w:t>科、项目</w:t>
      </w:r>
      <w:r>
        <w:rPr>
          <w:rFonts w:hint="eastAsia" w:ascii="仿宋_GB2312" w:hAnsi="仿宋_GB2312" w:eastAsia="仿宋_GB2312" w:cs="仿宋_GB2312"/>
          <w:color w:val="000000"/>
          <w:sz w:val="32"/>
          <w:szCs w:val="32"/>
          <w:lang w:val="en-US" w:eastAsia="zh-CN"/>
        </w:rPr>
        <w:t>管理</w:t>
      </w:r>
      <w:r>
        <w:rPr>
          <w:rFonts w:hint="eastAsia" w:ascii="仿宋_GB2312" w:hAnsi="仿宋_GB2312" w:eastAsia="仿宋_GB2312" w:cs="仿宋_GB2312"/>
          <w:color w:val="000000"/>
          <w:sz w:val="32"/>
          <w:szCs w:val="32"/>
        </w:rPr>
        <w:t>科、技术</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9"/>
        <w:spacing w:line="580" w:lineRule="exact"/>
        <w:ind w:firstLine="643" w:firstLineChars="200"/>
        <w:jc w:val="both"/>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二</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提升宣传推介质效，增强品牌市场竞争力</w:t>
      </w:r>
      <w:r>
        <w:rPr>
          <w:rFonts w:hint="eastAsia" w:ascii="楷体_GB2312" w:hAnsi="楷体_GB2312" w:eastAsia="楷体_GB2312" w:cs="楷体_GB2312"/>
          <w:b/>
          <w:bCs/>
          <w:color w:val="000000"/>
          <w:kern w:val="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eastAsia="zh-CN"/>
        </w:rPr>
        <w:t>配合办好</w:t>
      </w:r>
      <w:r>
        <w:rPr>
          <w:rFonts w:hint="eastAsia" w:ascii="仿宋_GB2312" w:hAnsi="仿宋_GB2312" w:eastAsia="仿宋_GB2312" w:cs="仿宋_GB2312"/>
          <w:color w:val="auto"/>
          <w:sz w:val="32"/>
          <w:szCs w:val="32"/>
        </w:rPr>
        <w:t>中国（宁夏）国际葡萄酒文化旅游博览会。</w:t>
      </w:r>
      <w:r>
        <w:rPr>
          <w:rFonts w:hint="eastAsia" w:ascii="仿宋_GB2312" w:hAnsi="仿宋_GB2312" w:eastAsia="仿宋_GB2312" w:cs="仿宋_GB2312"/>
          <w:b w:val="0"/>
          <w:bCs w:val="0"/>
          <w:color w:val="1A1A1A"/>
          <w:kern w:val="0"/>
          <w:sz w:val="32"/>
          <w:szCs w:val="32"/>
          <w:lang w:val="en-US" w:eastAsia="zh-CN"/>
        </w:rPr>
        <w:t>充分用好中国（宁夏）国际葡萄酒文化旅游</w:t>
      </w:r>
      <w:r>
        <w:rPr>
          <w:rFonts w:hint="eastAsia" w:ascii="仿宋_GB2312" w:hAnsi="仿宋_GB2312" w:eastAsia="仿宋_GB2312" w:cs="仿宋_GB2312"/>
          <w:b w:val="0"/>
          <w:bCs w:val="0"/>
          <w:color w:val="1A1A1A"/>
          <w:kern w:val="0"/>
          <w:sz w:val="32"/>
          <w:szCs w:val="32"/>
        </w:rPr>
        <w:t>博览会平台，</w:t>
      </w:r>
      <w:r>
        <w:rPr>
          <w:rFonts w:hint="eastAsia" w:ascii="仿宋_GB2312" w:hAnsi="仿宋_GB2312" w:eastAsia="仿宋_GB2312" w:cs="仿宋_GB2312"/>
          <w:b w:val="0"/>
          <w:bCs w:val="0"/>
          <w:sz w:val="32"/>
          <w:szCs w:val="32"/>
        </w:rPr>
        <w:t>立足</w:t>
      </w:r>
      <w:r>
        <w:rPr>
          <w:rFonts w:hint="eastAsia" w:ascii="仿宋_GB2312" w:hAnsi="仿宋_GB2312" w:eastAsia="仿宋_GB2312" w:cs="仿宋_GB2312"/>
          <w:b w:val="0"/>
          <w:bCs w:val="0"/>
          <w:sz w:val="32"/>
          <w:szCs w:val="32"/>
          <w:lang w:val="en-US" w:eastAsia="zh-CN"/>
        </w:rPr>
        <w:t>银川</w:t>
      </w:r>
      <w:r>
        <w:rPr>
          <w:rFonts w:hint="eastAsia" w:ascii="仿宋_GB2312" w:hAnsi="仿宋_GB2312" w:eastAsia="仿宋_GB2312" w:cs="仿宋_GB2312"/>
          <w:b w:val="0"/>
          <w:bCs w:val="0"/>
          <w:sz w:val="32"/>
          <w:szCs w:val="32"/>
        </w:rPr>
        <w:t>、辐射全国、放眼世界，</w:t>
      </w:r>
      <w:r>
        <w:rPr>
          <w:rFonts w:hint="eastAsia" w:ascii="仿宋_GB2312" w:hAnsi="仿宋_GB2312" w:eastAsia="仿宋_GB2312" w:cs="仿宋_GB2312"/>
          <w:b w:val="0"/>
          <w:bCs w:val="0"/>
          <w:color w:val="auto"/>
          <w:kern w:val="0"/>
          <w:sz w:val="32"/>
          <w:szCs w:val="32"/>
        </w:rPr>
        <w:t>根据自治区打造永不落幕的葡萄酒博览会精神，在全力做好博览会城市氛围营造工作的基础上，进一步抢抓机遇、创新思路</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1A1A1A"/>
          <w:kern w:val="0"/>
          <w:sz w:val="32"/>
          <w:szCs w:val="32"/>
        </w:rPr>
        <w:t>全方位开展银川产区宣传推介和品牌推广活动，</w:t>
      </w:r>
      <w:r>
        <w:rPr>
          <w:rFonts w:hint="eastAsia" w:ascii="仿宋_GB2312" w:hAnsi="仿宋_GB2312" w:eastAsia="仿宋_GB2312" w:cs="仿宋_GB2312"/>
          <w:b w:val="0"/>
          <w:bCs w:val="0"/>
          <w:sz w:val="32"/>
          <w:szCs w:val="32"/>
          <w:lang w:val="en-US" w:eastAsia="zh-CN"/>
        </w:rPr>
        <w:t>大力</w:t>
      </w:r>
      <w:r>
        <w:rPr>
          <w:rFonts w:hint="eastAsia" w:ascii="仿宋_GB2312" w:hAnsi="仿宋_GB2312" w:eastAsia="仿宋_GB2312" w:cs="仿宋_GB2312"/>
          <w:b w:val="0"/>
          <w:bCs w:val="0"/>
          <w:sz w:val="32"/>
          <w:szCs w:val="32"/>
        </w:rPr>
        <w:t>推广</w:t>
      </w:r>
      <w:r>
        <w:rPr>
          <w:rFonts w:hint="eastAsia" w:ascii="仿宋_GB2312" w:hAnsi="仿宋_GB2312" w:eastAsia="仿宋_GB2312" w:cs="仿宋_GB2312"/>
          <w:b w:val="0"/>
          <w:bCs w:val="0"/>
          <w:sz w:val="32"/>
          <w:szCs w:val="32"/>
          <w:lang w:val="en-US" w:eastAsia="zh-CN"/>
        </w:rPr>
        <w:t>银川</w:t>
      </w:r>
      <w:r>
        <w:rPr>
          <w:rFonts w:hint="eastAsia" w:ascii="仿宋_GB2312" w:hAnsi="仿宋_GB2312" w:eastAsia="仿宋_GB2312" w:cs="仿宋_GB2312"/>
          <w:b w:val="0"/>
          <w:bCs w:val="0"/>
          <w:sz w:val="32"/>
          <w:szCs w:val="32"/>
        </w:rPr>
        <w:t>葡萄酒文化，倡导“国人喝国酒”理念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kern w:val="0"/>
          <w:sz w:val="32"/>
          <w:szCs w:val="32"/>
          <w:lang w:eastAsia="zh-CN"/>
        </w:rPr>
        <w:t>通过</w:t>
      </w:r>
      <w:r>
        <w:rPr>
          <w:rFonts w:hint="eastAsia" w:ascii="仿宋_GB2312" w:hAnsi="仿宋_GB2312" w:eastAsia="仿宋_GB2312" w:cs="仿宋_GB2312"/>
          <w:b w:val="0"/>
          <w:bCs w:val="0"/>
          <w:color w:val="auto"/>
          <w:kern w:val="0"/>
          <w:sz w:val="32"/>
          <w:szCs w:val="32"/>
        </w:rPr>
        <w:t>搭建中国日报英文外宣平台，借助银川市各大商圈开展葡萄酒体验品牌日活动，创设产区VR展馆及网络视频号等</w:t>
      </w:r>
      <w:r>
        <w:rPr>
          <w:rFonts w:hint="eastAsia" w:ascii="仿宋_GB2312" w:hAnsi="仿宋_GB2312" w:eastAsia="仿宋_GB2312" w:cs="仿宋_GB2312"/>
          <w:b w:val="0"/>
          <w:bCs w:val="0"/>
          <w:color w:val="auto"/>
          <w:kern w:val="0"/>
          <w:sz w:val="32"/>
          <w:szCs w:val="32"/>
          <w:lang w:eastAsia="zh-CN"/>
        </w:rPr>
        <w:t>多种形式</w:t>
      </w:r>
      <w:r>
        <w:rPr>
          <w:rFonts w:hint="eastAsia" w:ascii="仿宋_GB2312" w:hAnsi="仿宋_GB2312" w:eastAsia="仿宋_GB2312" w:cs="仿宋_GB2312"/>
          <w:b w:val="0"/>
          <w:bCs w:val="0"/>
          <w:color w:val="auto"/>
          <w:kern w:val="0"/>
          <w:sz w:val="32"/>
          <w:szCs w:val="32"/>
        </w:rPr>
        <w:t>，讲好产区故事、传递产区声音，唱响贺兰山东麓葡萄酒产区品牌</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sz w:val="32"/>
          <w:szCs w:val="32"/>
          <w:lang w:val="en-US" w:eastAsia="zh-CN"/>
        </w:rPr>
        <w:t>促进银川产区</w:t>
      </w:r>
      <w:r>
        <w:rPr>
          <w:rFonts w:hint="eastAsia" w:ascii="仿宋_GB2312" w:hAnsi="仿宋_GB2312" w:eastAsia="仿宋_GB2312" w:cs="仿宋_GB2312"/>
          <w:b w:val="0"/>
          <w:bCs w:val="0"/>
          <w:sz w:val="32"/>
          <w:szCs w:val="32"/>
        </w:rPr>
        <w:t>葡萄酒企业国际交流合作，推动</w:t>
      </w:r>
      <w:r>
        <w:rPr>
          <w:rFonts w:hint="eastAsia" w:ascii="仿宋_GB2312" w:hAnsi="仿宋_GB2312" w:eastAsia="仿宋_GB2312" w:cs="仿宋_GB2312"/>
          <w:b w:val="0"/>
          <w:bCs w:val="0"/>
          <w:sz w:val="32"/>
          <w:szCs w:val="32"/>
          <w:lang w:val="en-US" w:eastAsia="zh-CN"/>
        </w:rPr>
        <w:t>银川</w:t>
      </w:r>
      <w:r>
        <w:rPr>
          <w:rFonts w:hint="eastAsia" w:ascii="仿宋_GB2312" w:hAnsi="仿宋_GB2312" w:eastAsia="仿宋_GB2312" w:cs="仿宋_GB2312"/>
          <w:b w:val="0"/>
          <w:bCs w:val="0"/>
          <w:sz w:val="32"/>
          <w:szCs w:val="32"/>
        </w:rPr>
        <w:t>葡萄酒产业做大做强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打造中国葡萄酒产业深度开放发展新高地。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rPr>
        <w:t>产业</w:t>
      </w:r>
      <w:r>
        <w:rPr>
          <w:rFonts w:hint="eastAsia" w:ascii="仿宋_GB2312" w:hAnsi="仿宋_GB2312" w:eastAsia="仿宋_GB2312" w:cs="仿宋_GB2312"/>
          <w:color w:val="000000"/>
          <w:sz w:val="32"/>
          <w:szCs w:val="32"/>
          <w:lang w:val="en-US" w:eastAsia="zh-CN"/>
        </w:rPr>
        <w:t>促进</w:t>
      </w:r>
      <w:r>
        <w:rPr>
          <w:rFonts w:hint="eastAsia" w:ascii="仿宋_GB2312" w:hAnsi="仿宋_GB2312" w:eastAsia="仿宋_GB2312" w:cs="仿宋_GB2312"/>
          <w:color w:val="000000"/>
          <w:sz w:val="32"/>
          <w:szCs w:val="32"/>
        </w:rPr>
        <w:t>科、项目</w:t>
      </w:r>
      <w:r>
        <w:rPr>
          <w:rFonts w:hint="eastAsia" w:ascii="仿宋_GB2312" w:hAnsi="仿宋_GB2312" w:eastAsia="仿宋_GB2312" w:cs="仿宋_GB2312"/>
          <w:color w:val="000000"/>
          <w:sz w:val="32"/>
          <w:szCs w:val="32"/>
          <w:lang w:val="en-US" w:eastAsia="zh-CN"/>
        </w:rPr>
        <w:t>管理</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9月底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深入实施“五个1+2”市场营销推广模式。</w:t>
      </w:r>
      <w:r>
        <w:rPr>
          <w:rFonts w:hint="eastAsia" w:ascii="仿宋_GB2312" w:hAnsi="仿宋_GB2312" w:eastAsia="仿宋_GB2312" w:cs="仿宋_GB2312"/>
          <w:color w:val="auto"/>
          <w:kern w:val="0"/>
          <w:sz w:val="32"/>
          <w:szCs w:val="32"/>
        </w:rPr>
        <w:t>按照“请进来、走出去”双向发力、线上线下同频共振、展会展厅融合互补的工作思路，紧扣“天作之贺 和而不同—贺兰山东麓葡萄酒”主题，</w:t>
      </w:r>
      <w:r>
        <w:rPr>
          <w:rFonts w:hint="eastAsia" w:ascii="仿宋_GB2312" w:hAnsi="仿宋_GB2312" w:eastAsia="仿宋_GB2312" w:cs="仿宋_GB2312"/>
          <w:bCs/>
          <w:color w:val="auto"/>
          <w:sz w:val="32"/>
          <w:szCs w:val="32"/>
        </w:rPr>
        <w:t>举办“贺兰山东麓葡萄酒银川产区经销商大会”，不断拓展葡萄酒文化传播和市场消费渠道；组团参加全国成都糖酒商品交易会和上海国际葡萄酒与烈酒贸易展览会，持续提高产区影响力和知名度；聚焦东南沿海等国内重点葡萄酒市场，组织策划开展不少于10场贺兰山东麓葡萄酒银川产区城市巡展，更好、更直接的促成葡萄酒意向采购合作；大力开展和推广《贺兰山东麓葡萄酒银川产区教程》讲师认证和培训工作，全年开课培训100期以上，直接培训人数2000人以上，力争覆盖100万人，</w:t>
      </w:r>
      <w:r>
        <w:rPr>
          <w:rFonts w:hint="eastAsia" w:ascii="仿宋_GB2312" w:hAnsi="仿宋_GB2312" w:eastAsia="仿宋_GB2312" w:cs="仿宋_GB2312"/>
          <w:bCs/>
          <w:color w:val="auto"/>
          <w:sz w:val="32"/>
          <w:szCs w:val="32"/>
          <w:lang w:val="en-US" w:eastAsia="zh-CN"/>
        </w:rPr>
        <w:t>逐步</w:t>
      </w:r>
      <w:r>
        <w:rPr>
          <w:rFonts w:hint="eastAsia" w:ascii="仿宋_GB2312" w:hAnsi="仿宋_GB2312" w:eastAsia="仿宋_GB2312" w:cs="仿宋_GB2312"/>
          <w:bCs/>
          <w:color w:val="auto"/>
          <w:sz w:val="32"/>
          <w:szCs w:val="32"/>
        </w:rPr>
        <w:t>构建贺兰山东麓葡萄酒市场教育培训体系；全力支持保障“宁夏贺兰山东麓银川产区葡萄酒京东自营专区”运营升级，力争全年自营专区销售总额突破2000万元。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责任科室：产业促进科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color w:val="auto"/>
          <w:sz w:val="32"/>
          <w:szCs w:val="32"/>
        </w:rPr>
        <w:t>强化资源整合，提升宣传质效。</w:t>
      </w:r>
      <w:r>
        <w:rPr>
          <w:rFonts w:hint="eastAsia" w:ascii="仿宋_GB2312" w:hAnsi="仿宋_GB2312" w:eastAsia="仿宋_GB2312" w:cs="仿宋_GB2312"/>
          <w:color w:val="auto"/>
          <w:sz w:val="32"/>
          <w:szCs w:val="32"/>
        </w:rPr>
        <w:t>加强与中央驻宁新闻媒体、宁夏日报、宁夏广播电视台、银川新闻传媒集团等对接、联络，提高产业发展、产区动态、宣传推介活动等宣传报道频次，加强《贺兰山东麓葡萄酒银川产区教程》等宣传刊物社会传播；切实突出新媒体优势，充分利用抖音、快手、视频号平台及APP客户端等移动端渠道，宣传推广产区葡萄酒品牌；通过市场化运作，加强与国内知名网红、主播等合作，开展葡萄酒直播带货系列活动；开展贺兰山东麓银川产区酒庄打卡之旅活动，不断引动葡萄酒庄旅游体验和葡萄酒销售；加强社会面广告宣传，在银川河东机场、银西高铁等投放产区宣传广告牌，借助行政企事业楼堂馆宇、景区、社区、公共交通、道路指示牌、公园等公益类广告资源，加大产区品牌主视觉画面、短视频及宣传片公益投放力度，进一步扩大宣传效应，切实营造“世界葡萄酒之都”文化氛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责任科室：产业促进科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9"/>
        <w:spacing w:line="580" w:lineRule="exact"/>
        <w:ind w:firstLine="643" w:firstLineChars="200"/>
        <w:jc w:val="both"/>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三</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打造优质葡萄种植基地，促进产业规模化发展</w:t>
      </w:r>
      <w:r>
        <w:rPr>
          <w:rFonts w:hint="eastAsia" w:ascii="楷体_GB2312" w:hAnsi="楷体_GB2312" w:eastAsia="楷体_GB2312" w:cs="楷体_GB2312"/>
          <w:b/>
          <w:bCs/>
          <w:color w:val="000000"/>
          <w:kern w:val="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auto"/>
          <w:kern w:val="0"/>
          <w:sz w:val="32"/>
          <w:szCs w:val="32"/>
        </w:rPr>
        <w:t>高标准新建酿酒葡萄种植基地。</w:t>
      </w:r>
      <w:r>
        <w:rPr>
          <w:rFonts w:hint="eastAsia" w:ascii="仿宋_GB2312" w:hAnsi="仿宋_GB2312" w:eastAsia="仿宋_GB2312" w:cs="仿宋_GB2312"/>
          <w:b w:val="0"/>
          <w:bCs w:val="0"/>
          <w:color w:val="auto"/>
          <w:kern w:val="0"/>
          <w:sz w:val="32"/>
          <w:szCs w:val="32"/>
        </w:rPr>
        <w:t>坚持“品种特、质量优、管理规范、节本增效、生态美观”的建园原则，采用科学整地培肥、选择适宜品种栽培、高效节水灌溉等技术措施，开发新建酿酒葡萄基地6万亩</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其中：西夏区2万亩 、贺兰县2万亩、永宁县2万亩</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，确保建成1.8万亩</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其中：西夏区0.35万亩 、贺兰县0.8万亩、永宁县0.65万亩</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rPr>
        <w:t>技术</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7月底</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auto"/>
          <w:kern w:val="0"/>
          <w:sz w:val="32"/>
          <w:szCs w:val="32"/>
        </w:rPr>
        <w:t>改造提升低质低效葡萄园。</w:t>
      </w:r>
      <w:r>
        <w:rPr>
          <w:rFonts w:hint="eastAsia" w:ascii="仿宋_GB2312" w:hAnsi="仿宋_GB2312" w:eastAsia="仿宋_GB2312" w:cs="仿宋_GB2312"/>
          <w:b w:val="0"/>
          <w:bCs w:val="0"/>
          <w:color w:val="auto"/>
          <w:kern w:val="0"/>
          <w:sz w:val="32"/>
          <w:szCs w:val="32"/>
        </w:rPr>
        <w:t>持续推广增施有机肥、科学修剪、节水配套等改造技术，加强产业工人技能培训等工作，进一步调动企业积极性，完成改造提升低质低效葡萄园1.24万亩</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其中：西夏区0.28万亩、贺兰县0.36万亩、永宁县0.6万亩</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rPr>
        <w:t>技术</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10月底</w:t>
      </w:r>
    </w:p>
    <w:p>
      <w:pPr>
        <w:pStyle w:val="9"/>
        <w:spacing w:line="580" w:lineRule="exact"/>
        <w:ind w:firstLine="643" w:firstLineChars="200"/>
        <w:jc w:val="both"/>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四</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培育壮大经营主体，增强产业发展核心动力</w:t>
      </w:r>
      <w:r>
        <w:rPr>
          <w:rFonts w:hint="eastAsia" w:ascii="楷体_GB2312" w:hAnsi="楷体_GB2312" w:eastAsia="楷体_GB2312" w:cs="楷体_GB2312"/>
          <w:b/>
          <w:bCs/>
          <w:color w:val="000000"/>
          <w:kern w:val="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auto"/>
          <w:kern w:val="0"/>
          <w:sz w:val="32"/>
          <w:szCs w:val="32"/>
        </w:rPr>
        <w:t>加大招商引资力度。</w:t>
      </w:r>
      <w:r>
        <w:rPr>
          <w:rFonts w:hint="eastAsia" w:ascii="仿宋_GB2312" w:hAnsi="仿宋_GB2312" w:eastAsia="仿宋_GB2312" w:cs="仿宋_GB2312"/>
          <w:b w:val="0"/>
          <w:bCs w:val="0"/>
          <w:color w:val="auto"/>
          <w:kern w:val="0"/>
          <w:sz w:val="32"/>
          <w:szCs w:val="32"/>
        </w:rPr>
        <w:t>立足西夏区张骞葡萄郡、贺兰县葡萄酒康养小镇、贺兰山东麓洪积扇等重点项目和资源平台，</w:t>
      </w:r>
      <w:r>
        <w:rPr>
          <w:rFonts w:hint="eastAsia" w:ascii="仿宋_GB2312" w:hAnsi="仿宋_GB2312" w:eastAsia="仿宋_GB2312" w:cs="仿宋_GB2312"/>
          <w:b w:val="0"/>
          <w:bCs w:val="0"/>
          <w:color w:val="auto"/>
          <w:sz w:val="32"/>
          <w:szCs w:val="32"/>
        </w:rPr>
        <w:t>面向国际、国内两个市场，加大招商引资力度，协调与中粮、复星国际等大型企业的跟踪对接，力争引进一批投资项目落地，全年</w:t>
      </w:r>
      <w:r>
        <w:rPr>
          <w:rFonts w:hint="eastAsia" w:ascii="仿宋_GB2312" w:hAnsi="仿宋_GB2312" w:eastAsia="仿宋_GB2312" w:cs="仿宋_GB2312"/>
          <w:b w:val="0"/>
          <w:bCs w:val="0"/>
          <w:color w:val="auto"/>
          <w:kern w:val="0"/>
          <w:sz w:val="32"/>
          <w:szCs w:val="32"/>
        </w:rPr>
        <w:t>计划新建特色突出、设计新颖、布局合理、功能完善的酒庄10家。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lang w:val="en-US" w:eastAsia="zh-CN"/>
        </w:rPr>
        <w:t>项目管理</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auto"/>
          <w:kern w:val="0"/>
          <w:sz w:val="32"/>
          <w:szCs w:val="32"/>
        </w:rPr>
        <w:t>积极引导酒庄（企业）开拓市场。</w:t>
      </w:r>
      <w:r>
        <w:rPr>
          <w:rFonts w:hint="eastAsia" w:ascii="仿宋_GB2312" w:hAnsi="仿宋_GB2312" w:eastAsia="仿宋_GB2312" w:cs="仿宋_GB2312"/>
          <w:b w:val="0"/>
          <w:bCs w:val="0"/>
          <w:color w:val="auto"/>
          <w:kern w:val="0"/>
          <w:sz w:val="32"/>
          <w:szCs w:val="32"/>
        </w:rPr>
        <w:t>通过加大产区品牌宣传推介力度，鼓励酒庄（企业）创新市场营销模式，支持酒庄（企业）参加赛事、赛会提升葡萄酒品质，强化政策体系保障等措施，不断提升酒庄（企业）市场拓展能力，2022年力争培育年葡萄酒销售总额2000万以上酒庄（企业）达到14家，葡萄酒销售总额突破8亿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lang w:val="en-US" w:eastAsia="zh-CN"/>
        </w:rPr>
        <w:t>产业促进</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12月底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auto"/>
          <w:sz w:val="32"/>
          <w:szCs w:val="32"/>
        </w:rPr>
        <w:t>全面开展葡萄园确权登记。</w:t>
      </w:r>
      <w:r>
        <w:rPr>
          <w:rFonts w:hint="eastAsia" w:ascii="仿宋_GB2312" w:hAnsi="仿宋_GB2312" w:eastAsia="仿宋_GB2312" w:cs="仿宋_GB2312"/>
          <w:color w:val="auto"/>
          <w:sz w:val="32"/>
          <w:szCs w:val="32"/>
        </w:rPr>
        <w:t>依据自治区关于葡萄园确权登记相关支持政策，进一步摸排、梳理现有葡萄园建设、管理等情况，按照“成熟一块、办理一块”的原则，加快推动葡萄园确权登记工作，达到应确尽确，切实减轻酒庄（企业）因缺乏贷款抵押物，融资难的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rPr>
        <w:t>技术</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11月底</w:t>
      </w:r>
    </w:p>
    <w:p>
      <w:pPr>
        <w:pStyle w:val="9"/>
        <w:spacing w:line="580" w:lineRule="exact"/>
        <w:ind w:firstLine="643" w:firstLineChars="200"/>
        <w:jc w:val="both"/>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五</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以重点项目为抓手，助推产业链条延伸</w:t>
      </w:r>
      <w:r>
        <w:rPr>
          <w:rFonts w:hint="eastAsia" w:ascii="楷体_GB2312" w:hAnsi="楷体_GB2312" w:eastAsia="楷体_GB2312" w:cs="楷体_GB2312"/>
          <w:b/>
          <w:bCs/>
          <w:color w:val="000000"/>
          <w:kern w:val="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坚持前延后伸补链延链，优化整合土地，加大招商引资力度，吸引酒瓶、酒具、酒塞、橡木桶</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酿造设备等生产</w:t>
      </w:r>
      <w:r>
        <w:rPr>
          <w:rFonts w:hint="eastAsia" w:ascii="仿宋_GB2312" w:hAnsi="仿宋_GB2312" w:eastAsia="仿宋_GB2312" w:cs="仿宋_GB2312"/>
          <w:b w:val="0"/>
          <w:bCs w:val="0"/>
          <w:color w:val="auto"/>
          <w:kern w:val="0"/>
          <w:sz w:val="32"/>
          <w:szCs w:val="32"/>
          <w:lang w:eastAsia="zh-CN"/>
        </w:rPr>
        <w:t>及葡萄酒销售</w:t>
      </w:r>
      <w:r>
        <w:rPr>
          <w:rFonts w:hint="eastAsia" w:ascii="仿宋_GB2312" w:hAnsi="仿宋_GB2312" w:eastAsia="仿宋_GB2312" w:cs="仿宋_GB2312"/>
          <w:b w:val="0"/>
          <w:bCs w:val="0"/>
          <w:color w:val="auto"/>
          <w:kern w:val="0"/>
          <w:sz w:val="32"/>
          <w:szCs w:val="32"/>
        </w:rPr>
        <w:t>企业入驻，促进葡萄籽皮深加工及枝条利用项目的开发和研制，使葡萄酒副产物变废为宝，把葡萄产品“吃干榨净”，提高产业经济效益，完善全产业发展链条。2022年，重点支持葡萄皮籽皮渣精深加工、葡萄酒蒸馏残液绿色精华复合物提取和葡萄枝条生物有机肥还田等项目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lang w:val="en-US" w:eastAsia="zh-CN"/>
        </w:rPr>
        <w:t>项目管理</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spacing w:line="580" w:lineRule="exact"/>
        <w:ind w:firstLine="643" w:firstLineChars="200"/>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六</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推动产业链技术创新，提升产业科技支撑能力</w:t>
      </w:r>
      <w:r>
        <w:rPr>
          <w:rFonts w:hint="eastAsia" w:ascii="楷体_GB2312" w:hAnsi="楷体_GB2312" w:eastAsia="楷体_GB2312" w:cs="楷体_GB2312"/>
          <w:b/>
          <w:bCs/>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auto"/>
          <w:kern w:val="0"/>
          <w:sz w:val="32"/>
          <w:szCs w:val="32"/>
        </w:rPr>
        <w:t>强化科技创新平台建设。</w:t>
      </w:r>
      <w:r>
        <w:rPr>
          <w:rFonts w:hint="eastAsia" w:ascii="仿宋_GB2312" w:hAnsi="仿宋_GB2312" w:eastAsia="仿宋_GB2312" w:cs="仿宋_GB2312"/>
          <w:color w:val="auto"/>
          <w:kern w:val="0"/>
          <w:sz w:val="32"/>
          <w:szCs w:val="32"/>
        </w:rPr>
        <w:t>2022年，通过财政项目补贴、引入外部资金等方式加快推进中国葡萄酒产业研究院项目建设，聚焦中国农业大学、西北农林科技大学、宁夏大学等专业领域优势人才和创新平台，聚力打造国内一流的葡萄与葡萄酒研究机构；支持宁夏农垦集团酿酒葡萄脱毒繁育中心建设升级，开展酿酒葡萄脱毒苗木繁育、酿酒葡萄种植资源保护利用、新优品种培育等，打造国内一流酿酒葡萄苗木扩繁培育及科技研发平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lang w:val="en-US" w:eastAsia="zh-CN"/>
        </w:rPr>
        <w:t>项目管理</w:t>
      </w:r>
      <w:r>
        <w:rPr>
          <w:rFonts w:hint="eastAsia" w:ascii="仿宋_GB2312" w:hAnsi="仿宋_GB2312" w:eastAsia="仿宋_GB2312" w:cs="仿宋_GB2312"/>
          <w:color w:val="000000"/>
          <w:sz w:val="32"/>
          <w:szCs w:val="32"/>
        </w:rPr>
        <w:t>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技术服务科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auto"/>
          <w:kern w:val="0"/>
          <w:sz w:val="32"/>
          <w:szCs w:val="32"/>
        </w:rPr>
        <w:t>支持酒庄（企业）科技创新能力提升。</w:t>
      </w:r>
      <w:r>
        <w:rPr>
          <w:rFonts w:hint="eastAsia" w:ascii="仿宋_GB2312" w:hAnsi="仿宋_GB2312" w:eastAsia="仿宋_GB2312" w:cs="仿宋_GB2312"/>
          <w:b w:val="0"/>
          <w:bCs w:val="0"/>
          <w:color w:val="auto"/>
          <w:kern w:val="0"/>
          <w:sz w:val="32"/>
          <w:szCs w:val="32"/>
        </w:rPr>
        <w:t>通过政策引导，鼓励支持酒庄（企业）围绕种植管理、酿造工艺、产品调配、陈酿贮运以及智慧化葡萄园建设示范和葡萄酒新工艺、新装备、自动化改造提升等方面加大投入，推进产业链改造升级。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lang w:val="en-US" w:eastAsia="zh-CN"/>
        </w:rPr>
        <w:t>项目管理</w:t>
      </w:r>
      <w:r>
        <w:rPr>
          <w:rFonts w:hint="eastAsia" w:ascii="仿宋_GB2312" w:hAnsi="仿宋_GB2312" w:eastAsia="仿宋_GB2312" w:cs="仿宋_GB2312"/>
          <w:color w:val="000000"/>
          <w:sz w:val="32"/>
          <w:szCs w:val="32"/>
        </w:rPr>
        <w:t>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技术服务科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11月底</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auto"/>
          <w:kern w:val="0"/>
          <w:sz w:val="32"/>
          <w:szCs w:val="32"/>
        </w:rPr>
        <w:t>加强产业科技项目支撑。</w:t>
      </w:r>
      <w:r>
        <w:rPr>
          <w:rFonts w:hint="eastAsia" w:ascii="仿宋_GB2312" w:hAnsi="仿宋_GB2312" w:eastAsia="仿宋_GB2312" w:cs="仿宋_GB2312"/>
          <w:b w:val="0"/>
          <w:bCs w:val="0"/>
          <w:color w:val="auto"/>
          <w:sz w:val="32"/>
          <w:szCs w:val="32"/>
        </w:rPr>
        <w:t>充分发挥中国葡萄酒产业技术研究院作用，聚焦产业发展面临的技术瓶颈问题，积极争取国家、自治区重大科技项目，聚集国内外专业人才团队和科研平台，深入开展产业关键基础性技术研发，大力推动科技成果转化和示范推广，增强产业核心竞争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lang w:val="en-US" w:eastAsia="zh-CN"/>
        </w:rPr>
        <w:t>项目管理</w:t>
      </w:r>
      <w:r>
        <w:rPr>
          <w:rFonts w:hint="eastAsia" w:ascii="仿宋_GB2312" w:hAnsi="仿宋_GB2312" w:eastAsia="仿宋_GB2312" w:cs="仿宋_GB2312"/>
          <w:color w:val="000000"/>
          <w:sz w:val="32"/>
          <w:szCs w:val="32"/>
        </w:rPr>
        <w:t>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技术服务科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9"/>
        <w:spacing w:line="580" w:lineRule="exact"/>
        <w:ind w:firstLine="643" w:firstLineChars="200"/>
        <w:jc w:val="both"/>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七</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加快葡萄酒文旅融合，增加产区文化内涵</w:t>
      </w:r>
      <w:r>
        <w:rPr>
          <w:rFonts w:hint="eastAsia" w:ascii="楷体_GB2312" w:hAnsi="楷体_GB2312" w:eastAsia="楷体_GB2312" w:cs="楷体_GB2312"/>
          <w:b/>
          <w:bCs/>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kern w:val="0"/>
          <w:sz w:val="32"/>
          <w:szCs w:val="32"/>
          <w:lang w:val="en-US" w:eastAsia="zh-CN"/>
        </w:rPr>
        <w:t>1.</w:t>
      </w:r>
      <w:r>
        <w:rPr>
          <w:rFonts w:hint="eastAsia" w:ascii="仿宋_GB2312" w:hAnsi="仿宋_GB2312" w:eastAsia="仿宋_GB2312" w:cs="仿宋_GB2312"/>
          <w:b/>
          <w:bCs/>
          <w:color w:val="auto"/>
          <w:kern w:val="0"/>
          <w:sz w:val="32"/>
          <w:szCs w:val="32"/>
        </w:rPr>
        <w:t>开展葡萄酒文化旅游系列活动。</w:t>
      </w:r>
      <w:r>
        <w:rPr>
          <w:rFonts w:hint="eastAsia" w:ascii="仿宋_GB2312" w:hAnsi="仿宋_GB2312" w:eastAsia="仿宋_GB2312" w:cs="仿宋_GB2312"/>
          <w:color w:val="auto"/>
          <w:sz w:val="32"/>
          <w:szCs w:val="32"/>
        </w:rPr>
        <w:t>按照“月月有主题，周周有活动，天天在推广”</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工作思路，逐月开展迷你马拉松、葡萄酒电商节、品牌嘉年华、星空音乐会、青春联谊会、金婚礼赞、浪漫之旅、诗书画展览</w:t>
      </w:r>
      <w:r>
        <w:rPr>
          <w:rFonts w:hint="eastAsia" w:ascii="仿宋_GB2312" w:hAnsi="仿宋_GB2312" w:eastAsia="仿宋_GB2312" w:cs="仿宋_GB2312"/>
          <w:color w:val="auto"/>
          <w:sz w:val="32"/>
          <w:szCs w:val="32"/>
          <w:lang w:eastAsia="zh-CN"/>
        </w:rPr>
        <w:t>、葡萄酒</w:t>
      </w:r>
      <w:r>
        <w:rPr>
          <w:rFonts w:hint="eastAsia" w:ascii="仿宋_GB2312" w:hAnsi="仿宋_GB2312" w:eastAsia="仿宋_GB2312" w:cs="仿宋_GB2312"/>
          <w:color w:val="auto"/>
          <w:sz w:val="32"/>
          <w:szCs w:val="32"/>
        </w:rPr>
        <w:t>拍卖系列活动，每周开展自驾游、品酒会、沙龙等休闲活动，培育消费者周末酒庄休闲打卡</w:t>
      </w:r>
      <w:r>
        <w:rPr>
          <w:rFonts w:hint="eastAsia" w:ascii="仿宋_GB2312" w:hAnsi="仿宋_GB2312" w:eastAsia="仿宋_GB2312" w:cs="仿宋_GB2312"/>
          <w:color w:val="auto"/>
          <w:sz w:val="32"/>
          <w:szCs w:val="32"/>
          <w:lang w:eastAsia="zh-CN"/>
        </w:rPr>
        <w:t>，切实增加产区文化内涵</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产业促进科、</w:t>
      </w:r>
      <w:r>
        <w:rPr>
          <w:rFonts w:hint="eastAsia" w:ascii="仿宋_GB2312" w:hAnsi="仿宋_GB2312" w:eastAsia="仿宋_GB2312" w:cs="仿宋_GB2312"/>
          <w:color w:val="000000"/>
          <w:sz w:val="32"/>
          <w:szCs w:val="32"/>
          <w:lang w:val="en-US" w:eastAsia="zh-CN"/>
        </w:rPr>
        <w:t>项目管理</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auto"/>
          <w:kern w:val="0"/>
          <w:sz w:val="32"/>
          <w:szCs w:val="32"/>
        </w:rPr>
        <w:t>加快基础设施配套及重点项目建设。</w:t>
      </w:r>
      <w:r>
        <w:rPr>
          <w:rFonts w:hint="eastAsia" w:ascii="仿宋_GB2312" w:hAnsi="仿宋_GB2312" w:eastAsia="仿宋_GB2312" w:cs="仿宋_GB2312"/>
          <w:b w:val="0"/>
          <w:bCs w:val="0"/>
          <w:color w:val="auto"/>
          <w:kern w:val="0"/>
          <w:sz w:val="32"/>
          <w:szCs w:val="32"/>
        </w:rPr>
        <w:t>编制产业核心发展区水、电、路、气、通信、文旅融合等专项规划，建立基础设施配套项目库，协调推进张骞葡萄郡、图兰朵葡萄酒小镇、贺兰山洪积扇等区域基础设施建设；谋划推进贺兰山东麓精品旅游“紫色梦想1号路”、葡萄酒旅游“观光小火车”、贺兰山东麓葡萄酒城市展销中心（城）等项目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color w:val="000000"/>
          <w:sz w:val="32"/>
          <w:szCs w:val="32"/>
          <w:lang w:val="en-US" w:eastAsia="zh-CN"/>
        </w:rPr>
        <w:t>项目管理</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12月底</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auto"/>
          <w:kern w:val="0"/>
          <w:sz w:val="32"/>
          <w:szCs w:val="32"/>
        </w:rPr>
        <w:t>支持酒庄旅游景区创建。</w:t>
      </w:r>
      <w:r>
        <w:rPr>
          <w:rFonts w:hint="eastAsia" w:ascii="仿宋_GB2312" w:hAnsi="仿宋_GB2312" w:eastAsia="仿宋_GB2312" w:cs="仿宋_GB2312"/>
          <w:b w:val="0"/>
          <w:bCs w:val="0"/>
          <w:color w:val="auto"/>
          <w:kern w:val="0"/>
          <w:sz w:val="32"/>
          <w:szCs w:val="32"/>
        </w:rPr>
        <w:t>通过政策引导等方式，鼓励支持酒庄（企业）争创A级旅游景区，拓展、完善贺兰山东麓葡萄酒旅游线路。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产业促进科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12月底</w:t>
      </w:r>
    </w:p>
    <w:p>
      <w:pPr>
        <w:spacing w:line="580" w:lineRule="exact"/>
        <w:ind w:firstLine="643" w:firstLineChars="200"/>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八</w:t>
      </w: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注重人才队伍建设，提供产业发展保障</w:t>
      </w:r>
      <w:r>
        <w:rPr>
          <w:rFonts w:hint="eastAsia" w:ascii="楷体_GB2312" w:hAnsi="楷体_GB2312" w:eastAsia="楷体_GB2312" w:cs="楷体_GB2312"/>
          <w:b/>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w:t>
      </w:r>
      <w:r>
        <w:rPr>
          <w:rFonts w:hint="eastAsia" w:ascii="仿宋_GB2312" w:hAnsi="仿宋_GB2312" w:eastAsia="仿宋_GB2312" w:cs="仿宋_GB2312"/>
          <w:b/>
          <w:color w:val="auto"/>
          <w:kern w:val="0"/>
          <w:sz w:val="32"/>
          <w:szCs w:val="32"/>
          <w:lang w:eastAsia="zh-CN"/>
        </w:rPr>
        <w:t>搭建人才、产业深度融合发展平台。</w:t>
      </w:r>
      <w:r>
        <w:rPr>
          <w:rFonts w:hint="eastAsia" w:ascii="仿宋_GB2312" w:hAnsi="仿宋_GB2312" w:eastAsia="仿宋_GB2312" w:cs="仿宋_GB2312"/>
          <w:color w:val="auto"/>
          <w:kern w:val="0"/>
          <w:sz w:val="32"/>
          <w:szCs w:val="32"/>
        </w:rPr>
        <w:t>进一步用活用好自治区、银川市现有人才政策，健全完善产业链人才库，实施“银川人才小高地”项目，引进、培养一批葡萄酒产业急需紧缺的种植师、酿酒师、营销师及职业经理人等实用型人才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探索建立银川市葡萄酒工程师协同创新中心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加强产业前沿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共性关键技术研发和技术指导</w:t>
      </w:r>
      <w:r>
        <w:rPr>
          <w:rFonts w:hint="eastAsia" w:ascii="仿宋_GB2312" w:hAnsi="仿宋_GB2312" w:eastAsia="仿宋_GB2312" w:cs="仿宋_GB2312"/>
          <w:color w:val="auto"/>
          <w:kern w:val="0"/>
          <w:sz w:val="32"/>
          <w:szCs w:val="32"/>
          <w:lang w:eastAsia="zh-CN"/>
        </w:rPr>
        <w:t>，打造产业“最强大脑”</w:t>
      </w:r>
      <w:r>
        <w:rPr>
          <w:rFonts w:hint="eastAsia" w:ascii="仿宋_GB2312" w:hAnsi="仿宋_GB2312" w:eastAsia="仿宋_GB2312" w:cs="仿宋_GB2312"/>
          <w:color w:val="auto"/>
          <w:kern w:val="0"/>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技术服务</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12月底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lang w:val="en-US" w:eastAsia="zh-CN"/>
        </w:rPr>
        <w:t>2.</w:t>
      </w:r>
      <w:r>
        <w:rPr>
          <w:rFonts w:hint="eastAsia" w:ascii="仿宋_GB2312" w:hAnsi="仿宋_GB2312" w:eastAsia="仿宋_GB2312" w:cs="仿宋_GB2312"/>
          <w:b/>
          <w:color w:val="auto"/>
          <w:kern w:val="0"/>
          <w:sz w:val="32"/>
          <w:szCs w:val="32"/>
        </w:rPr>
        <w:t>加大产业技术人才培训力度。</w:t>
      </w:r>
      <w:r>
        <w:rPr>
          <w:rFonts w:hint="eastAsia" w:ascii="仿宋_GB2312" w:hAnsi="仿宋_GB2312" w:eastAsia="仿宋_GB2312" w:cs="仿宋_GB2312"/>
          <w:color w:val="auto"/>
          <w:kern w:val="0"/>
          <w:sz w:val="32"/>
          <w:szCs w:val="32"/>
        </w:rPr>
        <w:t>联合</w:t>
      </w:r>
      <w:r>
        <w:rPr>
          <w:rFonts w:hint="eastAsia" w:ascii="仿宋_GB2312" w:hAnsi="仿宋_GB2312" w:eastAsia="仿宋_GB2312" w:cs="仿宋_GB2312"/>
          <w:color w:val="000000"/>
          <w:kern w:val="0"/>
          <w:sz w:val="32"/>
          <w:szCs w:val="32"/>
        </w:rPr>
        <w:t>宁夏大学、北方民族大学、宁夏农林科学院、中国葡萄酒产业技术研究院、西北农林科技大学等，邀请国内外葡萄酒产业专家，根据酿酒葡萄生长季及葡萄酒酿造季开展葡萄园标准化管理、酿酒葡萄品质控制、精品葡萄酒酿造、葡萄酒品牌运营、葡萄酒品鉴等主题培训班5期，培训400余人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技术服务</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11月底</w:t>
      </w:r>
    </w:p>
    <w:p>
      <w:pPr>
        <w:spacing w:line="580" w:lineRule="exact"/>
        <w:ind w:firstLine="643" w:firstLineChars="200"/>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九</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构建公共服务体系，提高产业发展水平</w:t>
      </w:r>
      <w:r>
        <w:rPr>
          <w:rFonts w:hint="eastAsia" w:ascii="楷体_GB2312" w:hAnsi="楷体_GB2312" w:eastAsia="楷体_GB2312" w:cs="楷体_GB2312"/>
          <w:b/>
          <w:bCs/>
          <w:color w:val="000000"/>
          <w:kern w:val="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color w:val="FF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加快社会化公共服务能力建设。</w:t>
      </w:r>
      <w:r>
        <w:rPr>
          <w:rFonts w:hint="eastAsia" w:ascii="仿宋_GB2312" w:hAnsi="仿宋_GB2312" w:eastAsia="仿宋_GB2312" w:cs="仿宋_GB2312"/>
          <w:b w:val="0"/>
          <w:bCs w:val="0"/>
          <w:kern w:val="0"/>
          <w:sz w:val="32"/>
          <w:szCs w:val="32"/>
        </w:rPr>
        <w:t>充分发挥中国葡萄酒产业技术研究院作用，支持搭建机械设备、酿酒设备、包装材料、葡萄酒文创产品、葡萄酒及配套产品展销平台，鼓励和支持市属国有企业建设葡萄与葡萄酒质量检测分析公共服务中心、葡萄酒智能公共灌装服务中心，面向产区开展葡萄酒质量检测认证、工艺方案指导等服务，对标国际灌装、包装标准，完善相关资质，降低企业成本，提高葡萄与葡萄酒高端专业服务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项目管理</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12月底</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加快推进产业数字化赋能。</w:t>
      </w:r>
      <w:r>
        <w:rPr>
          <w:rFonts w:hint="eastAsia" w:ascii="仿宋_GB2312" w:hAnsi="仿宋_GB2312" w:eastAsia="仿宋_GB2312" w:cs="仿宋_GB2312"/>
          <w:b w:val="0"/>
          <w:bCs w:val="0"/>
          <w:color w:val="000000"/>
          <w:kern w:val="0"/>
          <w:sz w:val="32"/>
          <w:szCs w:val="32"/>
        </w:rPr>
        <w:t>逐步构建葡萄酒产业大数据基因库，建立生产、供应、销售于一体的贺兰山东麓葡萄酒产业数字化服务平台，对葡萄与葡萄酒生产数据进行采集、分析、挖掘和管理，实现对葡萄</w:t>
      </w:r>
      <w:r>
        <w:rPr>
          <w:rFonts w:hint="eastAsia" w:ascii="仿宋_GB2312" w:hAnsi="仿宋_GB2312" w:eastAsia="仿宋_GB2312" w:cs="仿宋_GB2312"/>
          <w:b w:val="0"/>
          <w:bCs w:val="0"/>
          <w:kern w:val="0"/>
          <w:sz w:val="32"/>
          <w:szCs w:val="32"/>
        </w:rPr>
        <w:t>酒产业的精准化、智能化管控，构建葡萄酒产业完整的科研、生产、安全控制平台；优化产区气象监测网，开展基于格点的酿酒葡萄全生育期精细化气象服务，提供快速精准的酒庄（企业）农业气象灾害影响预报、风险预警和定量化监测评估产品服务，提升葡萄酒产业气象灾害风险管理能力</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开展酿酒葡萄气候品质认证工作</w:t>
      </w:r>
      <w:r>
        <w:rPr>
          <w:rFonts w:hint="eastAsia" w:ascii="仿宋_GB2312" w:hAnsi="仿宋_GB2312" w:eastAsia="仿宋_GB2312" w:cs="仿宋_GB2312"/>
          <w:b w:val="0"/>
          <w:bCs w:val="0"/>
          <w:kern w:val="0"/>
          <w:sz w:val="32"/>
          <w:szCs w:val="32"/>
          <w:lang w:eastAsia="zh-CN"/>
        </w:rPr>
        <w:t>；依托宁夏食品生产监督管理信息系统，加强葡萄酒生产企业的监管，</w:t>
      </w:r>
      <w:r>
        <w:rPr>
          <w:rFonts w:hint="eastAsia" w:ascii="仿宋_GB2312" w:hAnsi="仿宋_GB2312" w:eastAsia="仿宋_GB2312" w:cs="仿宋_GB2312"/>
          <w:b w:val="0"/>
          <w:bCs w:val="0"/>
          <w:kern w:val="0"/>
          <w:sz w:val="32"/>
          <w:szCs w:val="32"/>
        </w:rPr>
        <w:t>鼓励酒庄（企业）建设完善企业葡萄酒质量追溯平台及设备设施，实现葡萄酒“一瓶一码”全链条追溯和产业数字化监管。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项目管理科、技术服务</w:t>
      </w:r>
      <w:r>
        <w:rPr>
          <w:rFonts w:hint="eastAsia" w:ascii="仿宋_GB2312" w:hAnsi="仿宋_GB2312" w:eastAsia="仿宋_GB2312" w:cs="仿宋_GB2312"/>
          <w:color w:val="000000"/>
          <w:sz w:val="32"/>
          <w:szCs w:val="32"/>
        </w:rPr>
        <w:t>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12月底</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Cs w:val="0"/>
          <w:kern w:val="0"/>
          <w:sz w:val="32"/>
          <w:szCs w:val="32"/>
          <w:lang w:val="en-US" w:eastAsia="zh-CN"/>
        </w:rPr>
        <w:t>3.</w:t>
      </w:r>
      <w:r>
        <w:rPr>
          <w:rFonts w:hint="eastAsia" w:ascii="仿宋_GB2312" w:hAnsi="仿宋_GB2312" w:eastAsia="仿宋_GB2312" w:cs="仿宋_GB2312"/>
          <w:bCs w:val="0"/>
          <w:kern w:val="0"/>
          <w:sz w:val="32"/>
          <w:szCs w:val="32"/>
        </w:rPr>
        <w:t>加快推进“信用葡萄酒”体系建设。</w:t>
      </w:r>
      <w:r>
        <w:rPr>
          <w:rFonts w:hint="eastAsia" w:ascii="仿宋_GB2312" w:hAnsi="仿宋_GB2312" w:eastAsia="仿宋_GB2312" w:cs="仿宋_GB2312"/>
          <w:b w:val="0"/>
          <w:bCs w:val="0"/>
          <w:kern w:val="0"/>
          <w:sz w:val="32"/>
          <w:szCs w:val="32"/>
        </w:rPr>
        <w:t>探索建立葡萄酒信用评价机制，进一步规范企业经营、净化市场环境，使信用好的酒庄（企业）获得更好的融资支持和政策扶持。通过“信易贷”等模式帮助酒庄（企业）获得“低成本、低门槛、高额度”信用融资，实现信用“变现”，更有力的促进葡萄酒产业高质量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项目管理科</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9"/>
        <w:spacing w:line="580" w:lineRule="exact"/>
        <w:ind w:firstLine="643" w:firstLineChars="200"/>
        <w:jc w:val="both"/>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（十）坚持党建引领，保障葡萄酒产业高质量发展。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bCs/>
          <w:color w:val="000000"/>
          <w:kern w:val="0"/>
          <w:sz w:val="32"/>
          <w:szCs w:val="32"/>
          <w:lang w:val="en-US" w:eastAsia="zh-CN"/>
        </w:rPr>
        <w:t>1.严肃党内政治生活，严明政治纪律和政治规矩。</w:t>
      </w:r>
      <w:r>
        <w:rPr>
          <w:rFonts w:hint="eastAsia" w:ascii="仿宋" w:hAnsi="仿宋" w:eastAsia="仿宋" w:cs="仿宋"/>
          <w:b w:val="0"/>
          <w:bCs w:val="0"/>
          <w:color w:val="000000"/>
          <w:kern w:val="0"/>
          <w:sz w:val="32"/>
          <w:szCs w:val="32"/>
          <w:lang w:val="en-US" w:eastAsia="zh-CN"/>
        </w:rPr>
        <w:t>严格落实全面从严治党主体责任，以实施“三强九严”工程为抓手,以打造“党旗飘扬·红酒飘香”首府先锋党建品牌和巩固模范机关创建成果为载体，坚持党建和党风廉政建设与业务工作同谋划、同部署、同落实、同检查，促进党建、党风廉政建设与业务工作融合发展，持续提升中心党建工作水平。</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r>
        <w:rPr>
          <w:rFonts w:hint="eastAsia" w:ascii="仿宋_GB2312" w:hAnsi="仿宋_GB2312" w:eastAsia="仿宋_GB2312" w:cs="仿宋_GB2312"/>
          <w:sz w:val="32"/>
          <w:szCs w:val="32"/>
          <w:lang w:val="en-US" w:eastAsia="zh-CN"/>
        </w:rPr>
        <w:t xml:space="preserve">  </w:t>
      </w:r>
    </w:p>
    <w:p>
      <w:p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color w:val="000000"/>
          <w:sz w:val="32"/>
          <w:szCs w:val="32"/>
        </w:rPr>
        <w:t>科</w:t>
      </w:r>
      <w:r>
        <w:rPr>
          <w:rFonts w:hint="eastAsia" w:ascii="仿宋_GB2312" w:hAnsi="仿宋_GB2312" w:eastAsia="仿宋_GB2312" w:cs="仿宋_GB2312"/>
          <w:color w:val="000000"/>
          <w:sz w:val="32"/>
          <w:szCs w:val="32"/>
          <w:lang w:val="en-US" w:eastAsia="zh-CN"/>
        </w:rPr>
        <w:t xml:space="preserve">  党支部</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2.严格落实意识形态工作责任制，确保干部队伍政治坚定、</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思想纯洁。</w:t>
      </w:r>
      <w:r>
        <w:rPr>
          <w:rFonts w:hint="eastAsia" w:ascii="仿宋_GB2312" w:hAnsi="仿宋_GB2312" w:eastAsia="仿宋_GB2312" w:cs="仿宋_GB2312"/>
          <w:b w:val="0"/>
          <w:bCs w:val="0"/>
          <w:color w:val="000000"/>
          <w:kern w:val="0"/>
          <w:sz w:val="32"/>
          <w:szCs w:val="32"/>
          <w:lang w:val="en-US" w:eastAsia="zh-CN"/>
        </w:rPr>
        <w:t>层层签订意识形态责任书，坚持每季度分析研判意识形态工作，每年召开意识形态专题培训2次。落实主管主办责任，加强对单位网站、视频号、微博、微信群等意识形态阵地的建设和管理，守好意识形态阵地，严格落实培训、宣传、讲座、会议、推介会报备审批制度，规范中心党员干部工作时间内外、网上网下言行，稳妥做好重大突发事件和热点敏感问题的舆论引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color w:val="000000"/>
          <w:sz w:val="32"/>
          <w:szCs w:val="32"/>
        </w:rPr>
        <w:t>科</w:t>
      </w:r>
      <w:r>
        <w:rPr>
          <w:rFonts w:hint="eastAsia" w:ascii="仿宋_GB2312" w:hAnsi="仿宋_GB2312" w:eastAsia="仿宋_GB2312" w:cs="仿宋_GB2312"/>
          <w:color w:val="000000"/>
          <w:sz w:val="32"/>
          <w:szCs w:val="32"/>
          <w:lang w:val="en-US" w:eastAsia="zh-CN"/>
        </w:rPr>
        <w:t xml:space="preserve">  产业促进科</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2"/>
        <w:ind w:left="0" w:leftChars="0" w:firstLine="643" w:firstLineChars="200"/>
        <w:rPr>
          <w:rFonts w:hint="eastAsia" w:ascii="仿宋_GB2312" w:hAnsi="仿宋_GB2312" w:eastAsia="仿宋_GB2312" w:cs="仿宋_GB2312"/>
          <w:b w:val="0"/>
          <w:bCs w:val="0"/>
          <w:color w:val="000000"/>
          <w:kern w:val="0"/>
          <w:sz w:val="32"/>
          <w:szCs w:val="32"/>
          <w:lang w:val="en-US" w:eastAsia="zh-CN"/>
        </w:rPr>
      </w:pPr>
      <w:r>
        <w:rPr>
          <w:rFonts w:hint="eastAsia" w:ascii="仿宋" w:hAnsi="仿宋" w:eastAsia="仿宋" w:cs="仿宋"/>
          <w:b/>
          <w:bCs/>
          <w:color w:val="000000"/>
          <w:kern w:val="0"/>
          <w:sz w:val="32"/>
          <w:szCs w:val="32"/>
          <w:lang w:val="en-US" w:eastAsia="zh-CN"/>
        </w:rPr>
        <w:t>3.稳固深化党史学习教育成果，建立常态化长效化机制。</w:t>
      </w:r>
      <w:r>
        <w:rPr>
          <w:rFonts w:hint="eastAsia" w:ascii="仿宋_GB2312" w:hAnsi="仿宋_GB2312" w:eastAsia="仿宋_GB2312" w:cs="仿宋_GB2312"/>
          <w:b w:val="0"/>
          <w:bCs w:val="0"/>
          <w:color w:val="000000"/>
          <w:kern w:val="0"/>
          <w:sz w:val="32"/>
          <w:szCs w:val="32"/>
          <w:lang w:val="en-US" w:eastAsia="zh-CN"/>
        </w:rPr>
        <w:t>认真抓好党的十九届六中全会、党的二十大、自治区第十三次党代会和银川市第十五次党代会精神学习宣传贯彻，跟进学习最新理论成果，不断以创新理论武装头脑、指导实践。发挥党组理论学习中心组学习引领作用，通过党员大会、干部理论集中学习、研讨交流、专题讲座等形式，用好宁夏干部教育培训网络学院、“学习强国”、法宣在线等平台，扎实推动学习型党组织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color w:val="000000"/>
          <w:sz w:val="32"/>
          <w:szCs w:val="32"/>
        </w:rPr>
        <w:t>科</w:t>
      </w:r>
      <w:r>
        <w:rPr>
          <w:rFonts w:hint="eastAsia" w:ascii="仿宋_GB2312" w:hAnsi="仿宋_GB2312" w:eastAsia="仿宋_GB2312" w:cs="仿宋_GB2312"/>
          <w:color w:val="000000"/>
          <w:sz w:val="32"/>
          <w:szCs w:val="32"/>
          <w:lang w:val="en-US" w:eastAsia="zh-CN"/>
        </w:rPr>
        <w:t xml:space="preserve">  党支部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2"/>
        <w:rPr>
          <w:rFonts w:hint="eastAsia" w:ascii="仿宋" w:hAnsi="仿宋" w:eastAsia="仿宋" w:cs="仿宋"/>
          <w:b w:val="0"/>
          <w:bCs w:val="0"/>
          <w:color w:val="000000"/>
          <w:kern w:val="0"/>
          <w:sz w:val="32"/>
          <w:szCs w:val="32"/>
          <w:lang w:val="en-US" w:eastAsia="zh-CN"/>
        </w:rPr>
      </w:pPr>
      <w:r>
        <w:rPr>
          <w:rFonts w:hint="eastAsia" w:ascii="仿宋" w:hAnsi="仿宋" w:eastAsia="仿宋" w:cs="仿宋"/>
          <w:b/>
          <w:bCs/>
          <w:color w:val="000000"/>
          <w:kern w:val="0"/>
          <w:sz w:val="32"/>
          <w:szCs w:val="32"/>
          <w:lang w:val="en-US" w:eastAsia="zh-CN"/>
        </w:rPr>
        <w:t>4.持续加强纪律建设，营造良好发展环境。</w:t>
      </w:r>
      <w:r>
        <w:rPr>
          <w:rFonts w:hint="eastAsia" w:ascii="仿宋" w:hAnsi="仿宋" w:eastAsia="仿宋" w:cs="仿宋"/>
          <w:b w:val="0"/>
          <w:bCs w:val="0"/>
          <w:color w:val="000000"/>
          <w:kern w:val="0"/>
          <w:sz w:val="32"/>
          <w:szCs w:val="32"/>
          <w:lang w:val="en-US" w:eastAsia="zh-CN"/>
        </w:rPr>
        <w:t>开展廉政风险点排查，利用“每周讲廉微课堂”，扎实开展纪律教育、政德教育、家风教育、法治教育和廉政文化教育；扎实开展好“2+6+N”廉洁从政警示教育月活动，以典型案例为镜鉴，抓好警示教育，进一步强化全体党员干部的廉洁从政意识，增强拒腐防变意识和抵御风险能力。全力支持派驻纪检组开展监督执纪工作。纪检委员加强对各科室日常工作的监督检查，充分发挥中心纪委“监督末梢”的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color w:val="000000"/>
          <w:sz w:val="32"/>
          <w:szCs w:val="32"/>
        </w:rPr>
        <w:t>科</w:t>
      </w:r>
      <w:r>
        <w:rPr>
          <w:rFonts w:hint="eastAsia" w:ascii="仿宋_GB2312" w:hAnsi="仿宋_GB2312" w:eastAsia="仿宋_GB2312" w:cs="仿宋_GB2312"/>
          <w:color w:val="000000"/>
          <w:sz w:val="32"/>
          <w:szCs w:val="32"/>
          <w:lang w:val="en-US" w:eastAsia="zh-CN"/>
        </w:rPr>
        <w:t xml:space="preserve"> 党支部纪检委员</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rPr>
        <w:t>5.不断加强干部队伍建设，切实改进工作作风。</w:t>
      </w:r>
      <w:r>
        <w:rPr>
          <w:rFonts w:hint="eastAsia" w:ascii="仿宋_GB2312" w:hAnsi="仿宋_GB2312" w:eastAsia="仿宋_GB2312" w:cs="仿宋_GB2312"/>
          <w:sz w:val="32"/>
          <w:szCs w:val="32"/>
          <w:lang w:val="en-US" w:eastAsia="zh-CN"/>
        </w:rPr>
        <w:t>深化“改进作风提升质效”专项行动，扎实开展“我为酒庄纾困解难”专项活动，大力弘扬“严细深实勤俭廉+快”工作作风，结合《“十带头十严禁”机关干部作风行为准则》，重点聚焦酒庄种植基地建设、园区水、电、气、通讯保障、基础设施配套、土地使用、葡萄园确权、市场销售等方面的卡脖子问题，激励中心广大党员干部精准施策、靶向发力，有力推动工作作风大转变，工作质效大提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color w:val="000000"/>
          <w:sz w:val="32"/>
          <w:szCs w:val="32"/>
        </w:rPr>
        <w:t>科</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6.深入开展民族宗教各项工作，铸牢中华民族共同体意识。</w:t>
      </w:r>
      <w:r>
        <w:rPr>
          <w:rFonts w:hint="eastAsia" w:ascii="仿宋_GB2312" w:hAnsi="仿宋_GB2312" w:eastAsia="仿宋_GB2312" w:cs="仿宋_GB2312"/>
          <w:sz w:val="32"/>
          <w:szCs w:val="32"/>
          <w:lang w:val="en-US" w:eastAsia="zh-CN"/>
        </w:rPr>
        <w:t>深入贯彻落实中央民族工作会议、全国宗教工作会议精神，持续开展习近平总书记关于民族宗教工作重要论述、马克思主义五观宣讲活动宣传教育，深化铸牢中华民族共同体意识教育，开展“民族团结进步月”等民族团结进步创建工作，打造铸牢中华民族共同体意识示范市，努力在全市创建铸牢中华民族共同意识示范市中走在前列、作出表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color w:val="000000"/>
          <w:sz w:val="32"/>
          <w:szCs w:val="32"/>
        </w:rPr>
        <w:t>科</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7.加强法治政府建设，着力优化营商环境。</w:t>
      </w:r>
      <w:r>
        <w:rPr>
          <w:rFonts w:hint="eastAsia" w:ascii="仿宋_GB2312" w:hAnsi="仿宋_GB2312" w:eastAsia="仿宋_GB2312" w:cs="仿宋_GB2312"/>
          <w:sz w:val="32"/>
          <w:szCs w:val="32"/>
          <w:lang w:val="en-US" w:eastAsia="zh-CN"/>
        </w:rPr>
        <w:t>以习近平新时代中国特色社会主义法治思想为指导，以全面落实《法治政府建设实施纲要(2021-2025年)》为重点，深入贯彻落实习近平总书记全面依法治国新理念新思想新战略，加强对《宪法》《民法典》《食品安全法》《安全生产法》等法律法规的学习，全面提高中心全体工作人员法治思维和依法行政能力，做好普法依法治理各项工作，依法全面履行部门职能，加快推进法治政府建设，为推进我市葡萄酒产业发展提供坚实有力的法治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color w:val="000000"/>
          <w:sz w:val="32"/>
          <w:szCs w:val="32"/>
        </w:rPr>
        <w:t>科</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8.认真开展保密工作，共筑坚强保密防线。</w:t>
      </w:r>
      <w:r>
        <w:rPr>
          <w:rFonts w:hint="eastAsia" w:ascii="仿宋_GB2312" w:hAnsi="仿宋_GB2312" w:eastAsia="仿宋_GB2312" w:cs="仿宋_GB2312"/>
          <w:sz w:val="32"/>
          <w:szCs w:val="32"/>
          <w:lang w:val="en-US" w:eastAsia="zh-CN"/>
        </w:rPr>
        <w:t>深入贯彻《中共中央关于加强新形势下保密工作的决定》，严格执行《中华人民共和国国家保密法》及《中华人民共和国国家保密法实施办法》，建立健全保密工作考核机制，加强干部职工保密队伍、保密制度建设，健全保密自查机制提高保密行政管理水平，深入开展国家安全日等保密宣传教育，大力开展保密法治宣传活动和教育培训活动，加强涉密人员、涉密载体、重点涉密领域等关键环节的保密管理，加强手机、电脑使用保密管理和保密技术装备配备，提高保密技术防范水平，确保保密工作责任制落实到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color w:val="000000"/>
          <w:sz w:val="32"/>
          <w:szCs w:val="32"/>
        </w:rPr>
        <w:t>科</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9.深化精神文明建设工作，着力提升葡萄酒产业工作水平。</w:t>
      </w:r>
      <w:r>
        <w:rPr>
          <w:rFonts w:hint="eastAsia" w:ascii="仿宋_GB2312" w:hAnsi="仿宋_GB2312" w:eastAsia="仿宋_GB2312" w:cs="仿宋_GB2312"/>
          <w:sz w:val="32"/>
          <w:szCs w:val="32"/>
          <w:lang w:val="en-US" w:eastAsia="zh-CN"/>
        </w:rPr>
        <w:t>紧紧围绕迎接宣传贯彻党的二十大这条主线，落实好举旗帜、聚民心、育新人、兴文化、展形象的使命任务，持续深化文明单位创建、无烟机关建设，深入开展志愿服务、垃圾分类、道德讲堂等文明实践，大力开展文明餐桌行动、书香银川、网络文明传播、反诈人民战争、健康和消防安全知识普及、爱国卫生日等文明培育活动，着力提高干部职工文明素质和单位文明程度，着力构筑中国精神、中国价值、中国力量，着力推动新时代精神文明建设在我中心高质量发展，为习近平总书记提出的“当惊世界殊”目标率先在银川实现提供强大精神力量和良好的文明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w:t>
      </w:r>
      <w:r>
        <w:rPr>
          <w:rFonts w:hint="eastAsia" w:ascii="仿宋_GB2312" w:hAnsi="仿宋_GB2312" w:eastAsia="仿宋_GB2312" w:cs="仿宋_GB2312"/>
          <w:sz w:val="32"/>
          <w:szCs w:val="32"/>
          <w:lang w:val="en-US" w:eastAsia="zh-CN"/>
        </w:rPr>
        <w:t>王芳</w:t>
      </w:r>
      <w:r>
        <w:rPr>
          <w:rFonts w:hint="eastAsia" w:ascii="仿宋_GB2312" w:hAnsi="仿宋_GB2312" w:eastAsia="仿宋_GB2312" w:cs="仿宋_GB2312"/>
          <w:sz w:val="32"/>
          <w:szCs w:val="32"/>
        </w:rPr>
        <w:t xml:space="preserve">  张秀剑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责任科室：</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color w:val="000000"/>
          <w:sz w:val="32"/>
          <w:szCs w:val="32"/>
        </w:rPr>
        <w:t>科</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完成时限：</w:t>
      </w:r>
      <w:r>
        <w:rPr>
          <w:rFonts w:hint="eastAsia" w:ascii="仿宋_GB2312" w:hAnsi="仿宋_GB2312" w:eastAsia="仿宋_GB2312" w:cs="仿宋_GB2312"/>
          <w:sz w:val="32"/>
          <w:szCs w:val="32"/>
          <w:lang w:val="en-US" w:eastAsia="zh-CN"/>
        </w:rPr>
        <w:t>全年</w:t>
      </w:r>
      <w:r>
        <w:rPr>
          <w:rFonts w:hint="eastAsia" w:ascii="仿宋" w:hAnsi="仿宋" w:eastAsia="仿宋" w:cs="仿宋"/>
          <w:sz w:val="28"/>
          <w:szCs w:val="28"/>
          <w:lang w:val="en-US" w:eastAsia="zh-CN"/>
        </w:rPr>
        <w:t xml:space="preserve">   </w:t>
      </w:r>
      <w:r>
        <w:rPr>
          <w:rFonts w:hint="eastAsia" w:ascii="仿宋" w:hAnsi="仿宋" w:eastAsia="仿宋" w:cs="仿宋"/>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32"/>
          <w:szCs w:val="32"/>
          <w:lang w:val="en-US" w:eastAsia="zh-CN"/>
        </w:rPr>
        <w:t xml:space="preserve">                             </w:t>
      </w:r>
    </w:p>
    <w:p>
      <w:pPr>
        <w:pBdr>
          <w:top w:val="single" w:color="auto" w:sz="4" w:space="0"/>
          <w:bottom w:val="single" w:color="auto" w:sz="4" w:space="0"/>
        </w:pBdr>
        <w:rPr>
          <w:rFonts w:hint="eastAsia" w:ascii="仿宋_GB2312" w:hAnsi="仿宋_GB2312" w:eastAsia="仿宋_GB2312" w:cs="仿宋_GB2312"/>
          <w:b w:val="0"/>
          <w:bCs w:val="0"/>
          <w:sz w:val="28"/>
          <w:szCs w:val="28"/>
          <w:u w:val="none"/>
          <w:lang w:eastAsia="zh-CN"/>
        </w:rPr>
      </w:pPr>
      <w:r>
        <w:rPr>
          <w:rFonts w:hint="eastAsia" w:ascii="仿宋_GB2312" w:hAnsi="仿宋_GB2312" w:eastAsia="仿宋_GB2312" w:cs="仿宋_GB2312"/>
          <w:b w:val="0"/>
          <w:bCs w:val="0"/>
          <w:sz w:val="24"/>
          <w:szCs w:val="24"/>
          <w:u w:val="none"/>
          <w:lang w:val="en-US" w:eastAsia="zh-CN"/>
        </w:rPr>
        <w:t xml:space="preserve">  </w:t>
      </w:r>
      <w:r>
        <w:rPr>
          <w:rFonts w:hint="eastAsia" w:ascii="仿宋_GB2312" w:hAnsi="仿宋_GB2312" w:eastAsia="仿宋_GB2312" w:cs="仿宋_GB2312"/>
          <w:b w:val="0"/>
          <w:bCs w:val="0"/>
          <w:sz w:val="28"/>
          <w:szCs w:val="28"/>
          <w:u w:val="none"/>
          <w:lang w:eastAsia="zh-CN"/>
        </w:rPr>
        <w:t>银川市葡萄酒产业</w:t>
      </w:r>
      <w:r>
        <w:rPr>
          <w:rFonts w:hint="eastAsia" w:ascii="仿宋_GB2312" w:hAnsi="仿宋_GB2312" w:eastAsia="仿宋_GB2312" w:cs="仿宋_GB2312"/>
          <w:b w:val="0"/>
          <w:bCs w:val="0"/>
          <w:sz w:val="28"/>
          <w:szCs w:val="28"/>
          <w:u w:val="none"/>
          <w:lang w:val="en-US" w:eastAsia="zh-CN"/>
        </w:rPr>
        <w:t>发展服务中心综合科        2022年3月30日印发</w:t>
      </w:r>
    </w:p>
    <w:p>
      <w:pPr>
        <w:rPr>
          <w:rFonts w:hint="default" w:ascii="Calibri" w:hAnsi="Calibri" w:eastAsia="宋体" w:cs="Times New Roman"/>
          <w:sz w:val="28"/>
          <w:szCs w:val="28"/>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8"/>
          <w:szCs w:val="28"/>
          <w:lang w:val="en-US" w:eastAsia="zh-CN"/>
        </w:rPr>
        <w:t xml:space="preserve">份数：10份 </w:t>
      </w: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0" w:usb1="00000000" w:usb2="00000000" w:usb3="00000000" w:csb0="00000000"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miter/>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Z8H24AQAAXgMAAA4AAABkcnMvZTJvRG9jLnhtbK1TzY7TMBC+I/EO&#10;lu80aVesqqjpitVqERICpIUHcB27seQ/zbhN+gLwBpy4cOe5+hyM3aZdwQ1xceb3m/lmJqu70Vm2&#10;V4Am+JbPZzVnysvQGb9t+ZfPj6+WnGESvhM2eNXyg0J+t375YjXERi1CH2yngBGIx2aILe9Tik1V&#10;oeyVEzgLUXly6gBOJFJhW3UgBkJ3tlrU9W01BOgiBKkQyfpwcvJ1wddayfRRa1SJ2ZZTb6m8UN5N&#10;fqv1SjRbELE38tyG+IcunDCeil6gHkQSbAfmLyhnJAQMOs1kcFXQ2khVOBCbef0Hm6deRFW40HAw&#10;XsaE/w9Wfth/AmY62h1nXjha0fH7t+OPX8efX9k8j2eI2FDUU6S4NN6HMYee7UjGzHrU4PKX+DDy&#10;06APl+GqMTGZk5aL5bImlyTfpBBOdU2PgOmtCo5loeVA2ytDFfv3mE6hU0iu5sOjsZbsorGeDS2/&#10;vXldl4RnHmeSglOu9VQt0zm1naU0bkZyZnETugNRHOgWWu7pWDmz7zyNOp/NJMAkbCZhF8Fse+p2&#10;XipjfLNL1Fdp9wp7LkxLLITPB5ev5Lleoq6/x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OEZ8H24AQAAXgMAAA4AAAAAAAAAAQAgAAAAHwEAAGRycy9lMm9Eb2MueG1sUEsFBgAAAAAGAAYA&#10;WQEAAEkFAAAAAA==&#10;">
              <v:fill on="f" focussize="0,0"/>
              <v:stroke on="f" weight="0.5pt"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DcwNmNjYjIwMjgwMGE0ZjAxNTk1NzRmYjZiMDcifQ=="/>
  </w:docVars>
  <w:rsids>
    <w:rsidRoot w:val="27C91207"/>
    <w:rsid w:val="00010798"/>
    <w:rsid w:val="00024EC1"/>
    <w:rsid w:val="00046399"/>
    <w:rsid w:val="00071216"/>
    <w:rsid w:val="00083676"/>
    <w:rsid w:val="000C4B31"/>
    <w:rsid w:val="000D1B73"/>
    <w:rsid w:val="000D6F24"/>
    <w:rsid w:val="001067AF"/>
    <w:rsid w:val="00131C92"/>
    <w:rsid w:val="001511DF"/>
    <w:rsid w:val="001A4AED"/>
    <w:rsid w:val="001F48AB"/>
    <w:rsid w:val="00211F22"/>
    <w:rsid w:val="00246295"/>
    <w:rsid w:val="002A56E0"/>
    <w:rsid w:val="002D6024"/>
    <w:rsid w:val="00323006"/>
    <w:rsid w:val="003455AF"/>
    <w:rsid w:val="003456D6"/>
    <w:rsid w:val="0035176B"/>
    <w:rsid w:val="003B2C09"/>
    <w:rsid w:val="003C7C07"/>
    <w:rsid w:val="003D0CA5"/>
    <w:rsid w:val="003E2F8A"/>
    <w:rsid w:val="00413FD2"/>
    <w:rsid w:val="00421889"/>
    <w:rsid w:val="0047325D"/>
    <w:rsid w:val="004D2027"/>
    <w:rsid w:val="00512D7F"/>
    <w:rsid w:val="005135B5"/>
    <w:rsid w:val="00527C90"/>
    <w:rsid w:val="005472F1"/>
    <w:rsid w:val="00566E12"/>
    <w:rsid w:val="00576CD0"/>
    <w:rsid w:val="005C42BB"/>
    <w:rsid w:val="005D6DEC"/>
    <w:rsid w:val="005E206D"/>
    <w:rsid w:val="005F6977"/>
    <w:rsid w:val="006A06EF"/>
    <w:rsid w:val="006E42D7"/>
    <w:rsid w:val="00721C11"/>
    <w:rsid w:val="0074064C"/>
    <w:rsid w:val="00767DB2"/>
    <w:rsid w:val="00767E4D"/>
    <w:rsid w:val="007A3C03"/>
    <w:rsid w:val="007B23E3"/>
    <w:rsid w:val="007E7D73"/>
    <w:rsid w:val="007F2D78"/>
    <w:rsid w:val="00824B67"/>
    <w:rsid w:val="008500C2"/>
    <w:rsid w:val="00851D6C"/>
    <w:rsid w:val="008621BC"/>
    <w:rsid w:val="00871DD5"/>
    <w:rsid w:val="00876379"/>
    <w:rsid w:val="00880C36"/>
    <w:rsid w:val="008A78DB"/>
    <w:rsid w:val="0090279A"/>
    <w:rsid w:val="009473CE"/>
    <w:rsid w:val="009B33DB"/>
    <w:rsid w:val="009B7D70"/>
    <w:rsid w:val="00A17C00"/>
    <w:rsid w:val="00A207C1"/>
    <w:rsid w:val="00A60F49"/>
    <w:rsid w:val="00A851FA"/>
    <w:rsid w:val="00A85F93"/>
    <w:rsid w:val="00AB2831"/>
    <w:rsid w:val="00AC3EDF"/>
    <w:rsid w:val="00AC5F5D"/>
    <w:rsid w:val="00AE23E5"/>
    <w:rsid w:val="00B0629E"/>
    <w:rsid w:val="00B100F4"/>
    <w:rsid w:val="00B11F6D"/>
    <w:rsid w:val="00B4581A"/>
    <w:rsid w:val="00B537AC"/>
    <w:rsid w:val="00B771E4"/>
    <w:rsid w:val="00BB3E4E"/>
    <w:rsid w:val="00BB5DA9"/>
    <w:rsid w:val="00C3092C"/>
    <w:rsid w:val="00C4217D"/>
    <w:rsid w:val="00C64680"/>
    <w:rsid w:val="00C80BCC"/>
    <w:rsid w:val="00D02D72"/>
    <w:rsid w:val="00D1541D"/>
    <w:rsid w:val="00D2645F"/>
    <w:rsid w:val="00D35D4D"/>
    <w:rsid w:val="00D50DF8"/>
    <w:rsid w:val="00D70ABC"/>
    <w:rsid w:val="00D74A4D"/>
    <w:rsid w:val="00D82A2E"/>
    <w:rsid w:val="00D83C52"/>
    <w:rsid w:val="00DA7E0B"/>
    <w:rsid w:val="00E10FBD"/>
    <w:rsid w:val="00E40CB0"/>
    <w:rsid w:val="00E55161"/>
    <w:rsid w:val="00E86444"/>
    <w:rsid w:val="00E906EE"/>
    <w:rsid w:val="00ED2FFD"/>
    <w:rsid w:val="00EE6A82"/>
    <w:rsid w:val="00F015AD"/>
    <w:rsid w:val="00F22522"/>
    <w:rsid w:val="00F602D6"/>
    <w:rsid w:val="00F67C9B"/>
    <w:rsid w:val="00F74274"/>
    <w:rsid w:val="00FA24CB"/>
    <w:rsid w:val="00FA6E5B"/>
    <w:rsid w:val="01460B9E"/>
    <w:rsid w:val="025470DD"/>
    <w:rsid w:val="034842BA"/>
    <w:rsid w:val="05506026"/>
    <w:rsid w:val="05E4544D"/>
    <w:rsid w:val="066153DF"/>
    <w:rsid w:val="075C00CE"/>
    <w:rsid w:val="07C46548"/>
    <w:rsid w:val="082E3478"/>
    <w:rsid w:val="08A4193F"/>
    <w:rsid w:val="08CA6A34"/>
    <w:rsid w:val="090076D0"/>
    <w:rsid w:val="0990373C"/>
    <w:rsid w:val="09EE1AA5"/>
    <w:rsid w:val="0A3B2B8A"/>
    <w:rsid w:val="0B2C3E17"/>
    <w:rsid w:val="0B697B6E"/>
    <w:rsid w:val="0C7753CC"/>
    <w:rsid w:val="0CF36DBF"/>
    <w:rsid w:val="0CFF60DC"/>
    <w:rsid w:val="0E2A1C4C"/>
    <w:rsid w:val="0E30429B"/>
    <w:rsid w:val="0E9603C7"/>
    <w:rsid w:val="0EDD16F0"/>
    <w:rsid w:val="0F207D2F"/>
    <w:rsid w:val="10717588"/>
    <w:rsid w:val="12C80D2A"/>
    <w:rsid w:val="13515255"/>
    <w:rsid w:val="138F2E4C"/>
    <w:rsid w:val="14AB5301"/>
    <w:rsid w:val="154148ED"/>
    <w:rsid w:val="15714A54"/>
    <w:rsid w:val="159233F2"/>
    <w:rsid w:val="16896CCB"/>
    <w:rsid w:val="17B34A6B"/>
    <w:rsid w:val="19CD68B4"/>
    <w:rsid w:val="19D42800"/>
    <w:rsid w:val="19E7715E"/>
    <w:rsid w:val="1B57378C"/>
    <w:rsid w:val="1C4D3F55"/>
    <w:rsid w:val="1C5D0DEA"/>
    <w:rsid w:val="1CFF3108"/>
    <w:rsid w:val="1D405245"/>
    <w:rsid w:val="204E7968"/>
    <w:rsid w:val="21B3394E"/>
    <w:rsid w:val="26085AF6"/>
    <w:rsid w:val="277272C6"/>
    <w:rsid w:val="27C91207"/>
    <w:rsid w:val="28521F26"/>
    <w:rsid w:val="288B0364"/>
    <w:rsid w:val="2A0A0160"/>
    <w:rsid w:val="2AE46C6D"/>
    <w:rsid w:val="2B195E43"/>
    <w:rsid w:val="2BE17D45"/>
    <w:rsid w:val="2C30560B"/>
    <w:rsid w:val="2C8D181A"/>
    <w:rsid w:val="2D875092"/>
    <w:rsid w:val="308C5F1F"/>
    <w:rsid w:val="30AB3539"/>
    <w:rsid w:val="30BF7988"/>
    <w:rsid w:val="30C67313"/>
    <w:rsid w:val="30E85EBC"/>
    <w:rsid w:val="315E6783"/>
    <w:rsid w:val="32AE71B3"/>
    <w:rsid w:val="338B248E"/>
    <w:rsid w:val="34F12B66"/>
    <w:rsid w:val="35CA5DCC"/>
    <w:rsid w:val="367B3DB1"/>
    <w:rsid w:val="37314B19"/>
    <w:rsid w:val="37357149"/>
    <w:rsid w:val="37747C66"/>
    <w:rsid w:val="38284819"/>
    <w:rsid w:val="3A4E5BAB"/>
    <w:rsid w:val="3A94460B"/>
    <w:rsid w:val="3ACF2AE1"/>
    <w:rsid w:val="3B3067B2"/>
    <w:rsid w:val="3CB01697"/>
    <w:rsid w:val="3D4C3B78"/>
    <w:rsid w:val="3D873714"/>
    <w:rsid w:val="3FA50590"/>
    <w:rsid w:val="403533E2"/>
    <w:rsid w:val="407E4ADB"/>
    <w:rsid w:val="40990E4A"/>
    <w:rsid w:val="40DF6392"/>
    <w:rsid w:val="43DE4D2D"/>
    <w:rsid w:val="44DF32CE"/>
    <w:rsid w:val="46BA7686"/>
    <w:rsid w:val="49223A4B"/>
    <w:rsid w:val="49433FBF"/>
    <w:rsid w:val="49BA2D0E"/>
    <w:rsid w:val="4A944BE6"/>
    <w:rsid w:val="4C6366ED"/>
    <w:rsid w:val="4C847914"/>
    <w:rsid w:val="4C854292"/>
    <w:rsid w:val="4D05599E"/>
    <w:rsid w:val="4D4A1C5C"/>
    <w:rsid w:val="4D543BD3"/>
    <w:rsid w:val="4E4F4B57"/>
    <w:rsid w:val="4E794D2B"/>
    <w:rsid w:val="4E7A4DF0"/>
    <w:rsid w:val="4F194455"/>
    <w:rsid w:val="4F5062E7"/>
    <w:rsid w:val="51346C0E"/>
    <w:rsid w:val="520369E5"/>
    <w:rsid w:val="531A39AB"/>
    <w:rsid w:val="53381997"/>
    <w:rsid w:val="538D6EA3"/>
    <w:rsid w:val="53904970"/>
    <w:rsid w:val="56673009"/>
    <w:rsid w:val="56731B2D"/>
    <w:rsid w:val="569F23F4"/>
    <w:rsid w:val="591F64C4"/>
    <w:rsid w:val="596D4045"/>
    <w:rsid w:val="5ABB6C3C"/>
    <w:rsid w:val="5AD63B0C"/>
    <w:rsid w:val="5B0942E0"/>
    <w:rsid w:val="5B94782C"/>
    <w:rsid w:val="5C9D3E29"/>
    <w:rsid w:val="5CFA6097"/>
    <w:rsid w:val="5E096584"/>
    <w:rsid w:val="5F3727B3"/>
    <w:rsid w:val="61F157D8"/>
    <w:rsid w:val="635B537A"/>
    <w:rsid w:val="65194B65"/>
    <w:rsid w:val="654A5CBA"/>
    <w:rsid w:val="68846D5D"/>
    <w:rsid w:val="68AF7D3A"/>
    <w:rsid w:val="68D5575B"/>
    <w:rsid w:val="69B509C1"/>
    <w:rsid w:val="69E22C11"/>
    <w:rsid w:val="6A364455"/>
    <w:rsid w:val="6A915347"/>
    <w:rsid w:val="6D072BF4"/>
    <w:rsid w:val="6D594C53"/>
    <w:rsid w:val="6F4C23FD"/>
    <w:rsid w:val="70745E7F"/>
    <w:rsid w:val="72982CD4"/>
    <w:rsid w:val="73057436"/>
    <w:rsid w:val="75B153A3"/>
    <w:rsid w:val="75D92DD5"/>
    <w:rsid w:val="77CC2194"/>
    <w:rsid w:val="7831242E"/>
    <w:rsid w:val="78706BF3"/>
    <w:rsid w:val="79447060"/>
    <w:rsid w:val="795A6337"/>
    <w:rsid w:val="79F60DA7"/>
    <w:rsid w:val="7A1C2053"/>
    <w:rsid w:val="7B712C6B"/>
    <w:rsid w:val="7C9C0429"/>
    <w:rsid w:val="7CAA5868"/>
    <w:rsid w:val="7D407BDD"/>
    <w:rsid w:val="7D451493"/>
    <w:rsid w:val="7E866E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200" w:firstLineChars="200"/>
    </w:pPr>
    <w:rPr>
      <w:szCs w:val="21"/>
    </w:rPr>
  </w:style>
  <w:style w:type="paragraph" w:styleId="3">
    <w:name w:val="Body Text First Indent"/>
    <w:basedOn w:val="4"/>
    <w:next w:val="4"/>
    <w:qFormat/>
    <w:uiPriority w:val="0"/>
    <w:pPr>
      <w:ind w:firstLine="200" w:firstLineChars="200"/>
    </w:pPr>
    <w:rPr>
      <w:rFonts w:ascii="Calibri" w:hAnsi="Calibri" w:eastAsia="宋体"/>
    </w:rPr>
  </w:style>
  <w:style w:type="paragraph" w:styleId="4">
    <w:name w:val="Body Text"/>
    <w:basedOn w:val="1"/>
    <w:next w:val="3"/>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qFormat/>
    <w:uiPriority w:val="0"/>
    <w:pPr>
      <w:ind w:left="278" w:firstLine="200" w:firstLineChars="50"/>
      <w:jc w:val="left"/>
    </w:pPr>
    <w:rPr>
      <w:rFonts w:ascii="Times New Roman" w:hAnsi="Times New Roman"/>
      <w:smallCaps/>
      <w:sz w:val="24"/>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jc w:val="center"/>
      <w:outlineLvl w:val="0"/>
    </w:pPr>
    <w:rPr>
      <w:rFonts w:ascii="Cambria" w:hAnsi="Cambria" w:eastAsia="方正小标宋简体"/>
      <w:b/>
      <w:bCs/>
    </w:rPr>
  </w:style>
  <w:style w:type="paragraph" w:customStyle="1" w:styleId="12">
    <w:name w:val="UserStyle_3"/>
    <w:qFormat/>
    <w:uiPriority w:val="0"/>
    <w:pPr>
      <w:textAlignment w:val="baseline"/>
    </w:pPr>
    <w:rPr>
      <w:rFonts w:ascii="黑体" w:hAnsi="Times New Roman" w:eastAsia="黑体" w:cs="Times New Roman"/>
      <w:color w:val="000000"/>
      <w:sz w:val="24"/>
      <w:szCs w:val="24"/>
      <w:lang w:val="en-US" w:eastAsia="zh-CN" w:bidi="ar-SA"/>
    </w:rPr>
  </w:style>
  <w:style w:type="character" w:customStyle="1" w:styleId="13">
    <w:name w:val="NormalCharacter"/>
    <w:semiHidden/>
    <w:qFormat/>
    <w:uiPriority w:val="0"/>
  </w:style>
  <w:style w:type="paragraph" w:customStyle="1" w:styleId="1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7872</Words>
  <Characters>8025</Characters>
  <Lines>33</Lines>
  <Paragraphs>9</Paragraphs>
  <TotalTime>0</TotalTime>
  <ScaleCrop>false</ScaleCrop>
  <LinksUpToDate>false</LinksUpToDate>
  <CharactersWithSpaces>8217</CharactersWithSpaces>
  <Application>WPS Office_10.1.0.5989_F1E327BC-269C-435d-A152-05C5408002CA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2022-02-10T03:09:00Z</dcterms:created>
  <dc:creator>未定义</dc:creator>
  <cp:lastModifiedBy>未定义</cp:lastModifiedBy>
  <cp:lastPrinted>2022-05-09T08:15:00Z</cp:lastPrinted>
  <dcterms:modified xsi:type="dcterms:W3CDTF">2022-05-26T07:32:51Z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y fmtid="{D5CDD505-2E9C-101B-9397-08002B2CF9AE}" pid="3" name="ICV">
    <vt:lpwstr>8BFDBB5D09674C98B282B31A1DBF8DC9</vt:lpwstr>
  </property>
  <property fmtid="{D5CDD505-2E9C-101B-9397-08002B2CF9AE}" pid="4" name="commondata">
    <vt:lpwstr>eyJoZGlkIjoiMTIwNDcwNmNjYjIwMjgwMGE0ZjAxNTk1NzRmYjZiMDcifQ==</vt:lpwstr>
  </property>
</Properties>
</file>